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15" w:rsidRPr="00702BD4" w:rsidRDefault="00EA3B15" w:rsidP="00EA3B15">
      <w:pPr>
        <w:spacing w:line="360" w:lineRule="auto"/>
        <w:ind w:firstLine="709"/>
        <w:jc w:val="both"/>
        <w:rPr>
          <w:rFonts w:ascii="Arial Narrow" w:hAnsi="Arial Narrow"/>
          <w:sz w:val="27"/>
          <w:szCs w:val="27"/>
        </w:rPr>
      </w:pPr>
      <w:bookmarkStart w:id="0" w:name="_GoBack"/>
      <w:bookmarkEnd w:id="0"/>
      <w:r w:rsidRPr="00702BD4">
        <w:rPr>
          <w:rFonts w:ascii="Arial Narrow" w:hAnsi="Arial Narrow"/>
          <w:sz w:val="27"/>
          <w:szCs w:val="27"/>
        </w:rPr>
        <w:t>León, Guanajuato, a 0</w:t>
      </w:r>
      <w:r w:rsidR="00736D88" w:rsidRPr="00702BD4">
        <w:rPr>
          <w:rFonts w:ascii="Arial Narrow" w:hAnsi="Arial Narrow"/>
          <w:sz w:val="27"/>
          <w:szCs w:val="27"/>
        </w:rPr>
        <w:t xml:space="preserve">6 seis </w:t>
      </w:r>
      <w:r w:rsidR="00E5474C" w:rsidRPr="00702BD4">
        <w:rPr>
          <w:rFonts w:ascii="Arial Narrow" w:hAnsi="Arial Narrow"/>
          <w:sz w:val="27"/>
          <w:szCs w:val="27"/>
        </w:rPr>
        <w:t xml:space="preserve">del mes de agosto </w:t>
      </w:r>
      <w:r w:rsidRPr="00702BD4">
        <w:rPr>
          <w:rFonts w:ascii="Arial Narrow" w:hAnsi="Arial Narrow"/>
          <w:sz w:val="27"/>
          <w:szCs w:val="27"/>
        </w:rPr>
        <w:t>del año 2019 dos mil diecinueve.  . . . . . . . . .  . . . . . .  . . . . . . . . . .  .. . . . . . . . . . . . . . . . . . . . . . . . . . . . . .</w:t>
      </w:r>
    </w:p>
    <w:p w:rsidR="00EA3B15" w:rsidRPr="00702BD4" w:rsidRDefault="00EA3B15" w:rsidP="00EA3B15">
      <w:pPr>
        <w:tabs>
          <w:tab w:val="left" w:pos="1528"/>
        </w:tabs>
        <w:spacing w:line="276" w:lineRule="auto"/>
        <w:jc w:val="both"/>
        <w:rPr>
          <w:rFonts w:ascii="Arial Narrow" w:hAnsi="Arial Narrow"/>
          <w:b/>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V I S T O</w:t>
      </w:r>
      <w:r w:rsidRPr="00702BD4">
        <w:rPr>
          <w:rFonts w:ascii="Arial Narrow" w:hAnsi="Arial Narrow"/>
          <w:sz w:val="27"/>
          <w:szCs w:val="27"/>
        </w:rPr>
        <w:t xml:space="preserve"> para resolver el expediente número </w:t>
      </w:r>
      <w:r w:rsidRPr="00702BD4">
        <w:rPr>
          <w:rFonts w:ascii="Arial Narrow" w:hAnsi="Arial Narrow"/>
          <w:b/>
          <w:sz w:val="27"/>
          <w:szCs w:val="27"/>
        </w:rPr>
        <w:t>1573/1erJAM/2018-JN</w:t>
      </w:r>
      <w:r w:rsidRPr="00702BD4">
        <w:rPr>
          <w:rFonts w:ascii="Arial Narrow" w:hAnsi="Arial Narrow"/>
          <w:sz w:val="27"/>
          <w:szCs w:val="27"/>
        </w:rPr>
        <w:t xml:space="preserve">, que contiene las actuaciones del proceso administrativo iniciado con motivo de la demanda interpuesta </w:t>
      </w:r>
      <w:r w:rsidR="0063172A" w:rsidRPr="00702BD4">
        <w:rPr>
          <w:rFonts w:ascii="Arial Narrow" w:hAnsi="Arial Narrow" w:cs="Arial"/>
          <w:sz w:val="27"/>
          <w:szCs w:val="27"/>
        </w:rPr>
        <w:t>(…)</w:t>
      </w:r>
      <w:r w:rsidRPr="00702BD4">
        <w:rPr>
          <w:rFonts w:ascii="Arial Narrow" w:hAnsi="Arial Narrow" w:cs="Arial"/>
          <w:sz w:val="27"/>
          <w:szCs w:val="27"/>
        </w:rPr>
        <w:t xml:space="preserve"> </w:t>
      </w:r>
      <w:r w:rsidRPr="00702BD4">
        <w:rPr>
          <w:rFonts w:ascii="Arial Narrow" w:hAnsi="Arial Narrow"/>
          <w:sz w:val="27"/>
          <w:szCs w:val="27"/>
        </w:rPr>
        <w:t xml:space="preserve">en contra del </w:t>
      </w:r>
      <w:r w:rsidRPr="00702BD4">
        <w:rPr>
          <w:rFonts w:ascii="Arial Narrow" w:hAnsi="Arial Narrow"/>
          <w:b/>
          <w:sz w:val="27"/>
          <w:szCs w:val="27"/>
        </w:rPr>
        <w:t>DIRECTOR GENERAL DE MOVILIDAD DEL MUNICIPIO DE LEÓN</w:t>
      </w:r>
      <w:r w:rsidRPr="00702BD4">
        <w:rPr>
          <w:rFonts w:ascii="Arial Narrow" w:hAnsi="Arial Narrow" w:cs="Arial"/>
          <w:b/>
          <w:sz w:val="27"/>
          <w:szCs w:val="27"/>
        </w:rPr>
        <w:t xml:space="preserve">, GUANAJUATO </w:t>
      </w:r>
      <w:r w:rsidR="0063172A" w:rsidRPr="00702BD4">
        <w:rPr>
          <w:rFonts w:ascii="Arial Narrow" w:hAnsi="Arial Narrow" w:cs="Arial"/>
          <w:sz w:val="27"/>
          <w:szCs w:val="27"/>
        </w:rPr>
        <w:t>(…)</w:t>
      </w:r>
      <w:r w:rsidR="0063172A" w:rsidRPr="00702BD4">
        <w:rPr>
          <w:rFonts w:ascii="Arial Narrow" w:hAnsi="Arial Narrow" w:cs="Arial"/>
          <w:sz w:val="27"/>
          <w:szCs w:val="27"/>
        </w:rPr>
        <w:t xml:space="preserve"> </w:t>
      </w:r>
      <w:r w:rsidRPr="00702BD4">
        <w:rPr>
          <w:rFonts w:ascii="Arial Narrow" w:hAnsi="Arial Narrow"/>
          <w:sz w:val="27"/>
          <w:szCs w:val="27"/>
        </w:rPr>
        <w:t xml:space="preserve">por ser este el momento procesal oportuno se resuelve; y, . . . . . </w:t>
      </w:r>
      <w:proofErr w:type="gramStart"/>
      <w:r w:rsidRPr="00702BD4">
        <w:rPr>
          <w:rFonts w:ascii="Arial Narrow" w:hAnsi="Arial Narrow"/>
          <w:sz w:val="27"/>
          <w:szCs w:val="27"/>
        </w:rPr>
        <w:t xml:space="preserve">.  </w:t>
      </w:r>
      <w:proofErr w:type="gramEnd"/>
      <w:r w:rsidRPr="00702BD4">
        <w:rPr>
          <w:rFonts w:ascii="Arial Narrow" w:hAnsi="Arial Narrow"/>
          <w:sz w:val="27"/>
          <w:szCs w:val="27"/>
        </w:rPr>
        <w:t>. . . . . . . . .  . . . . .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jc w:val="center"/>
        <w:rPr>
          <w:rFonts w:ascii="Arial Narrow" w:hAnsi="Arial Narrow"/>
          <w:b/>
          <w:sz w:val="27"/>
          <w:szCs w:val="27"/>
        </w:rPr>
      </w:pPr>
      <w:r w:rsidRPr="00702BD4">
        <w:rPr>
          <w:rFonts w:ascii="Arial Narrow" w:hAnsi="Arial Narrow"/>
          <w:b/>
          <w:sz w:val="27"/>
          <w:szCs w:val="27"/>
        </w:rPr>
        <w:t>R E S U L T A N D O:</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jc w:val="right"/>
        <w:rPr>
          <w:rFonts w:ascii="Arial Narrow" w:hAnsi="Arial Narrow" w:cs="Arial"/>
          <w:b/>
          <w:i/>
          <w:sz w:val="27"/>
          <w:szCs w:val="27"/>
        </w:rPr>
      </w:pPr>
      <w:r w:rsidRPr="00702BD4">
        <w:rPr>
          <w:rFonts w:ascii="Arial Narrow" w:hAnsi="Arial Narrow"/>
          <w:b/>
          <w:i/>
          <w:sz w:val="27"/>
          <w:szCs w:val="27"/>
        </w:rPr>
        <w:t>Presentación de la demanda</w:t>
      </w:r>
      <w:r w:rsidRPr="00702BD4">
        <w:rPr>
          <w:rFonts w:ascii="Arial Narrow" w:hAnsi="Arial Narrow"/>
          <w:i/>
          <w:sz w:val="27"/>
          <w:szCs w:val="27"/>
        </w:rPr>
        <w:t>.</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cs="Arial"/>
          <w:b/>
          <w:sz w:val="27"/>
          <w:szCs w:val="27"/>
        </w:rPr>
        <w:t>PRIMERO.-</w:t>
      </w:r>
      <w:r w:rsidRPr="00702BD4">
        <w:rPr>
          <w:rFonts w:ascii="Arial Narrow" w:hAnsi="Arial Narrow" w:cs="Arial"/>
          <w:sz w:val="27"/>
          <w:szCs w:val="27"/>
        </w:rPr>
        <w:t xml:space="preserve"> </w:t>
      </w:r>
      <w:r w:rsidRPr="00702BD4">
        <w:rPr>
          <w:rFonts w:ascii="Arial Narrow" w:hAnsi="Arial Narrow"/>
          <w:sz w:val="27"/>
          <w:szCs w:val="27"/>
        </w:rPr>
        <w:t xml:space="preserve">El día 25 veinticinco del mes de octubre del año 2018 dos mil dieciocho, </w:t>
      </w:r>
      <w:r w:rsidRPr="00702BD4">
        <w:rPr>
          <w:rFonts w:ascii="Arial Narrow" w:hAnsi="Arial Narrow" w:cs="Arial"/>
          <w:sz w:val="27"/>
          <w:szCs w:val="27"/>
        </w:rPr>
        <w:t>la parte actora</w:t>
      </w:r>
      <w:r w:rsidRPr="00702BD4">
        <w:rPr>
          <w:rFonts w:ascii="Arial Narrow" w:hAnsi="Arial Narrow"/>
          <w:sz w:val="27"/>
          <w:szCs w:val="27"/>
        </w:rPr>
        <w:t xml:space="preserve"> presentó la demanda en la Oficialía Común de Partes de los Juzgados Administrativos Municipales de León, Guanajuato, impugnando la Resolución dictada en fecha 17 diecisiete de setiembre de ese mismo año, emitida por el Director General de Movilidad del Municipio de León, Guanajuato.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ind w:firstLine="708"/>
        <w:jc w:val="right"/>
        <w:rPr>
          <w:rFonts w:ascii="Arial Narrow" w:hAnsi="Arial Narrow"/>
          <w:b/>
          <w:i/>
          <w:sz w:val="27"/>
          <w:szCs w:val="27"/>
        </w:rPr>
      </w:pPr>
      <w:r w:rsidRPr="00702BD4">
        <w:rPr>
          <w:rFonts w:ascii="Arial Narrow" w:hAnsi="Arial Narrow"/>
          <w:b/>
          <w:i/>
          <w:sz w:val="27"/>
          <w:szCs w:val="27"/>
        </w:rPr>
        <w:t>Admisión de la demanda y pruebas.</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 xml:space="preserve">SEGUNDO.- </w:t>
      </w:r>
      <w:r w:rsidRPr="00702BD4">
        <w:rPr>
          <w:rFonts w:ascii="Arial Narrow" w:hAnsi="Arial Narrow"/>
          <w:sz w:val="27"/>
          <w:szCs w:val="27"/>
        </w:rPr>
        <w:t xml:space="preserve">Por auto de fecha 30 treinta del mes de octubre del año 2018 dos mil dieciocho, a la parte actora se le admitió a trámite la demanda, las pruebas documentales ofrecidas y exhibidas en los incisos a) y  b)  del capítulo de pruebas de la misma, las que por su especial naturaleza se desahogaron en ese momento procesal. . . . . . . . . . . . . . . . . . . . . . . . . . . . .  . . . . . .  . . . . .  .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jc w:val="right"/>
        <w:rPr>
          <w:rFonts w:ascii="Arial Narrow" w:hAnsi="Arial Narrow"/>
          <w:b/>
          <w:i/>
          <w:sz w:val="27"/>
          <w:szCs w:val="27"/>
        </w:rPr>
      </w:pPr>
      <w:r w:rsidRPr="00702BD4">
        <w:rPr>
          <w:rFonts w:ascii="Arial Narrow" w:hAnsi="Arial Narrow"/>
          <w:b/>
          <w:i/>
          <w:sz w:val="27"/>
          <w:szCs w:val="27"/>
        </w:rPr>
        <w:t>Contestación de la demanda y admisión de pruebas.</w:t>
      </w:r>
    </w:p>
    <w:p w:rsidR="00EA3B15" w:rsidRPr="00702BD4" w:rsidRDefault="00EA3B15" w:rsidP="00EA3B15">
      <w:pPr>
        <w:spacing w:line="360" w:lineRule="auto"/>
        <w:ind w:firstLine="709"/>
        <w:jc w:val="both"/>
        <w:rPr>
          <w:rFonts w:ascii="Arial Narrow" w:hAnsi="Arial Narrow"/>
          <w:sz w:val="27"/>
          <w:szCs w:val="27"/>
        </w:rPr>
      </w:pPr>
      <w:r w:rsidRPr="00702BD4">
        <w:rPr>
          <w:rFonts w:ascii="Arial Narrow" w:hAnsi="Arial Narrow"/>
          <w:b/>
          <w:sz w:val="27"/>
          <w:szCs w:val="27"/>
        </w:rPr>
        <w:t xml:space="preserve">TERCERO.- </w:t>
      </w:r>
      <w:r w:rsidRPr="00702BD4">
        <w:rPr>
          <w:rFonts w:ascii="Arial Narrow" w:hAnsi="Arial Narrow"/>
          <w:sz w:val="27"/>
          <w:szCs w:val="27"/>
        </w:rPr>
        <w:t>El día 20 veinte del mes de noviembre del año 2018 dos mil dieciocho, la autoridad presentó la contestación a la demanda incoada en su contra; y, por auto del día 23 veintitrés de ese mismo mes y año, se le tuvo contestando la demanda y se le admitió la prueba documental referida en el  apartado de pruebas de su contestación, la que por su especial  naturaleza se desahogó en ese momento procesal; señalándose fecha y hora para que tuviera verificativo la audiencia de alegatos. . . . . . . . . .  . . . . . . . . . . . .  . . . . . . . . . . . . . . . . . . .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jc w:val="right"/>
        <w:rPr>
          <w:rFonts w:ascii="Arial Narrow" w:hAnsi="Arial Narrow"/>
          <w:b/>
          <w:i/>
          <w:sz w:val="27"/>
          <w:szCs w:val="27"/>
        </w:rPr>
      </w:pPr>
      <w:r w:rsidRPr="00702BD4">
        <w:rPr>
          <w:rFonts w:ascii="Arial Narrow" w:hAnsi="Arial Narrow"/>
          <w:b/>
          <w:bCs/>
          <w:i/>
          <w:sz w:val="27"/>
          <w:szCs w:val="27"/>
        </w:rPr>
        <w:lastRenderedPageBreak/>
        <w:t>Celebración de la a</w:t>
      </w:r>
      <w:r w:rsidRPr="00702BD4">
        <w:rPr>
          <w:rFonts w:ascii="Arial Narrow" w:hAnsi="Arial Narrow"/>
          <w:b/>
          <w:i/>
          <w:sz w:val="27"/>
          <w:szCs w:val="27"/>
        </w:rPr>
        <w:t>udiencia de alegatos.</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bCs/>
          <w:sz w:val="27"/>
          <w:szCs w:val="27"/>
        </w:rPr>
        <w:t>CUARTO.-</w:t>
      </w:r>
      <w:r w:rsidRPr="00702BD4">
        <w:rPr>
          <w:rFonts w:ascii="Arial Narrow" w:hAnsi="Arial Narrow"/>
          <w:bCs/>
          <w:sz w:val="27"/>
          <w:szCs w:val="27"/>
        </w:rPr>
        <w:t xml:space="preserve"> </w:t>
      </w:r>
      <w:r w:rsidRPr="00702BD4">
        <w:rPr>
          <w:rFonts w:ascii="Arial Narrow" w:hAnsi="Arial Narrow"/>
          <w:sz w:val="27"/>
          <w:szCs w:val="27"/>
        </w:rPr>
        <w:t xml:space="preserve">El pasado 25 veinticinco de enero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tabs>
          <w:tab w:val="left" w:pos="3240"/>
          <w:tab w:val="center" w:pos="4135"/>
          <w:tab w:val="left" w:pos="6227"/>
        </w:tabs>
        <w:spacing w:line="276" w:lineRule="auto"/>
        <w:jc w:val="center"/>
        <w:rPr>
          <w:rFonts w:ascii="Arial Narrow" w:hAnsi="Arial Narrow"/>
          <w:b/>
          <w:sz w:val="27"/>
          <w:szCs w:val="27"/>
        </w:rPr>
      </w:pPr>
      <w:r w:rsidRPr="00702BD4">
        <w:rPr>
          <w:rFonts w:ascii="Arial Narrow" w:hAnsi="Arial Narrow"/>
          <w:b/>
          <w:sz w:val="27"/>
          <w:szCs w:val="27"/>
        </w:rPr>
        <w:t>C O N S I D E R A N D O:</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tabs>
          <w:tab w:val="left" w:pos="3240"/>
        </w:tabs>
        <w:spacing w:line="276" w:lineRule="auto"/>
        <w:jc w:val="right"/>
        <w:rPr>
          <w:rFonts w:ascii="Arial Narrow" w:hAnsi="Arial Narrow"/>
          <w:b/>
          <w:i/>
          <w:sz w:val="27"/>
          <w:szCs w:val="27"/>
        </w:rPr>
      </w:pPr>
      <w:r w:rsidRPr="00702BD4">
        <w:rPr>
          <w:rFonts w:ascii="Arial Narrow" w:hAnsi="Arial Narrow"/>
          <w:b/>
          <w:i/>
          <w:sz w:val="27"/>
          <w:szCs w:val="27"/>
        </w:rPr>
        <w:t>Competencia de este Juzgado.</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PRIMERO.-</w:t>
      </w:r>
      <w:r w:rsidRPr="00702BD4">
        <w:rPr>
          <w:rFonts w:ascii="Arial Narrow" w:hAnsi="Arial Narrow"/>
          <w:sz w:val="27"/>
          <w:szCs w:val="27"/>
        </w:rPr>
        <w:t xml:space="preserve"> Que conforme a lo previsto por los artículos </w:t>
      </w:r>
      <w:r w:rsidRPr="00702BD4">
        <w:rPr>
          <w:rFonts w:ascii="Arial Narrow" w:hAnsi="Arial Narrow" w:cs="Arial"/>
          <w:bCs/>
          <w:sz w:val="27"/>
          <w:szCs w:val="27"/>
        </w:rPr>
        <w:t>243</w:t>
      </w:r>
      <w:r w:rsidRPr="00702BD4">
        <w:rPr>
          <w:rFonts w:ascii="Arial Narrow" w:hAnsi="Arial Narrow" w:cs="Arial"/>
          <w:sz w:val="27"/>
          <w:szCs w:val="27"/>
        </w:rPr>
        <w:t xml:space="preserve"> </w:t>
      </w:r>
      <w:r w:rsidRPr="00702BD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el Director General de Movilidad del Municipio de León, Guanajuato. . . . . . . . . .  . . . . . . . .  . .  . . . . . . . .  . . . . . . . .  .</w:t>
      </w:r>
    </w:p>
    <w:p w:rsidR="00EA3B15" w:rsidRPr="00702BD4" w:rsidRDefault="00EA3B15" w:rsidP="00EA3B15">
      <w:pPr>
        <w:tabs>
          <w:tab w:val="left" w:pos="2977"/>
        </w:tabs>
        <w:spacing w:line="276" w:lineRule="auto"/>
        <w:jc w:val="both"/>
        <w:rPr>
          <w:rFonts w:ascii="Arial Narrow" w:hAnsi="Arial Narrow" w:cs="Arial"/>
          <w:sz w:val="27"/>
          <w:szCs w:val="27"/>
        </w:rPr>
      </w:pPr>
    </w:p>
    <w:p w:rsidR="00EA3B15" w:rsidRPr="00702BD4" w:rsidRDefault="00EA3B15" w:rsidP="00EA3B15">
      <w:pPr>
        <w:spacing w:line="276" w:lineRule="auto"/>
        <w:jc w:val="right"/>
        <w:rPr>
          <w:rFonts w:ascii="Arial Narrow" w:hAnsi="Arial Narrow" w:cs="Arial"/>
          <w:b/>
          <w:i/>
          <w:sz w:val="27"/>
          <w:szCs w:val="27"/>
        </w:rPr>
      </w:pPr>
    </w:p>
    <w:p w:rsidR="00EA3B15" w:rsidRPr="00702BD4" w:rsidRDefault="00EA3B15" w:rsidP="00EA3B15">
      <w:pPr>
        <w:spacing w:line="276" w:lineRule="auto"/>
        <w:jc w:val="right"/>
        <w:rPr>
          <w:rFonts w:ascii="Arial Narrow" w:hAnsi="Arial Narrow"/>
          <w:i/>
          <w:sz w:val="27"/>
          <w:szCs w:val="27"/>
        </w:rPr>
      </w:pPr>
      <w:r w:rsidRPr="00702BD4">
        <w:rPr>
          <w:rFonts w:ascii="Arial Narrow" w:hAnsi="Arial Narrow" w:cs="Arial"/>
          <w:b/>
          <w:i/>
          <w:sz w:val="27"/>
          <w:szCs w:val="27"/>
        </w:rPr>
        <w:t>Existencia del acto impugnado.</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SEGUNDO.-</w:t>
      </w:r>
      <w:r w:rsidRPr="00702BD4">
        <w:rPr>
          <w:rFonts w:ascii="Arial Narrow" w:hAnsi="Arial Narrow"/>
          <w:sz w:val="27"/>
          <w:szCs w:val="27"/>
        </w:rPr>
        <w:t xml:space="preserve"> Que la parte actora impugna la Resolución dictada en fecha 17 diecisiete de septiembre del año 2018 dos mil dieciocho, cuya existencia se encuentra acreditada en autos de esta causa administrativa y que obra en original  a foja 07 siete a 10 diez,  probanza que </w:t>
      </w:r>
      <w:r w:rsidRPr="00702BD4">
        <w:rPr>
          <w:rFonts w:ascii="Arial Narrow" w:hAnsi="Arial Narrow" w:cs="Arial Narrow"/>
          <w:kern w:val="3"/>
          <w:sz w:val="27"/>
          <w:szCs w:val="27"/>
          <w:lang w:eastAsia="zh-CN"/>
        </w:rPr>
        <w:t xml:space="preserve">forma parte del sumario. .  .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276" w:lineRule="auto"/>
        <w:jc w:val="right"/>
        <w:rPr>
          <w:rFonts w:ascii="Arial Narrow" w:hAnsi="Arial Narrow"/>
          <w:bCs/>
          <w:i/>
          <w:sz w:val="27"/>
          <w:szCs w:val="27"/>
        </w:rPr>
      </w:pPr>
      <w:r w:rsidRPr="00702BD4">
        <w:rPr>
          <w:rFonts w:ascii="Arial Narrow" w:hAnsi="Arial Narrow"/>
          <w:b/>
          <w:i/>
          <w:sz w:val="27"/>
          <w:szCs w:val="27"/>
        </w:rPr>
        <w:t>Causales de improcedencia.</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bCs/>
          <w:sz w:val="27"/>
          <w:szCs w:val="27"/>
        </w:rPr>
        <w:t xml:space="preserve">TERCERO.- </w:t>
      </w:r>
      <w:r w:rsidRPr="00702BD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EA3B15" w:rsidRPr="00702BD4" w:rsidRDefault="00EA3B15" w:rsidP="00EA3B15">
      <w:pPr>
        <w:spacing w:line="276" w:lineRule="auto"/>
        <w:jc w:val="both"/>
        <w:rPr>
          <w:rFonts w:ascii="Arial Narrow" w:hAnsi="Arial Narrow" w:cs="Arial"/>
          <w:sz w:val="27"/>
          <w:szCs w:val="27"/>
        </w:rPr>
      </w:pPr>
    </w:p>
    <w:p w:rsidR="00EA3B15" w:rsidRPr="00702BD4" w:rsidRDefault="00EA3B15" w:rsidP="00EA3B15">
      <w:pPr>
        <w:spacing w:line="360" w:lineRule="auto"/>
        <w:ind w:firstLine="708"/>
        <w:jc w:val="both"/>
        <w:rPr>
          <w:rFonts w:ascii="Arial Narrow" w:hAnsi="Arial Narrow" w:cs="Arial"/>
          <w:sz w:val="27"/>
          <w:szCs w:val="27"/>
        </w:rPr>
      </w:pPr>
      <w:r w:rsidRPr="00702BD4">
        <w:rPr>
          <w:rFonts w:ascii="Arial Narrow" w:hAnsi="Arial Narrow" w:cs="Arial"/>
          <w:sz w:val="27"/>
          <w:szCs w:val="27"/>
        </w:rPr>
        <w:t xml:space="preserve">El Director General de Movilidad en la contestación de demanda aduce que se actualiza la causal de improcedencia prevista en la fracción II del citado artículo </w:t>
      </w:r>
      <w:r w:rsidRPr="00702BD4">
        <w:rPr>
          <w:rFonts w:ascii="Arial Narrow" w:hAnsi="Arial Narrow" w:cs="Arial"/>
          <w:sz w:val="27"/>
          <w:szCs w:val="27"/>
        </w:rPr>
        <w:lastRenderedPageBreak/>
        <w:t xml:space="preserve">261,  en virtud de que el acto de autoridad impugnado concluyó con una resolución consistente en la suspensión de la Cédula de conductor </w:t>
      </w:r>
      <w:r w:rsidR="0063172A" w:rsidRPr="00702BD4">
        <w:rPr>
          <w:rFonts w:ascii="Arial Narrow" w:hAnsi="Arial Narrow" w:cs="Arial"/>
          <w:sz w:val="27"/>
          <w:szCs w:val="27"/>
        </w:rPr>
        <w:t>(…)</w:t>
      </w:r>
      <w:r w:rsidRPr="00702BD4">
        <w:rPr>
          <w:rFonts w:ascii="Arial Narrow" w:hAnsi="Arial Narrow" w:cs="Arial"/>
          <w:sz w:val="27"/>
          <w:szCs w:val="27"/>
        </w:rPr>
        <w:t xml:space="preserve"> por un término de 90 días naturales contados a partir del día 23 veintitrés de agosto del año 2018, cumpliéndose dicho plazo de suspensión el día 20 de noviembre de ese mismo año, refiriendo que nos encontramos frente a un acto de autoridad consumado de modo irreparable. . . . . . . . . . . . . . . . . . . . . . . . . . . . . . . . . . </w:t>
      </w:r>
    </w:p>
    <w:p w:rsidR="00EA3B15" w:rsidRPr="00702BD4" w:rsidRDefault="00EA3B15" w:rsidP="00EA3B15">
      <w:pPr>
        <w:spacing w:line="276" w:lineRule="auto"/>
        <w:jc w:val="both"/>
        <w:rPr>
          <w:rFonts w:ascii="Arial Narrow" w:hAnsi="Arial Narrow" w:cs="Arial"/>
          <w:sz w:val="27"/>
          <w:szCs w:val="27"/>
        </w:rPr>
      </w:pPr>
    </w:p>
    <w:p w:rsidR="00EA3B15" w:rsidRPr="00702BD4" w:rsidRDefault="00EA3B15" w:rsidP="00EA3B15">
      <w:pPr>
        <w:spacing w:line="360" w:lineRule="auto"/>
        <w:ind w:firstLine="708"/>
        <w:jc w:val="both"/>
        <w:rPr>
          <w:rFonts w:ascii="Arial Narrow" w:hAnsi="Arial Narrow"/>
          <w:bCs/>
          <w:sz w:val="27"/>
          <w:szCs w:val="27"/>
        </w:rPr>
      </w:pPr>
      <w:r w:rsidRPr="00702BD4">
        <w:rPr>
          <w:rFonts w:ascii="Arial Narrow" w:hAnsi="Arial Narrow"/>
          <w:bCs/>
          <w:sz w:val="27"/>
          <w:szCs w:val="27"/>
        </w:rPr>
        <w:t xml:space="preserve">A juicio de este </w:t>
      </w:r>
      <w:proofErr w:type="spellStart"/>
      <w:r w:rsidRPr="00702BD4">
        <w:rPr>
          <w:rFonts w:ascii="Arial Narrow" w:hAnsi="Arial Narrow"/>
          <w:bCs/>
          <w:sz w:val="27"/>
          <w:szCs w:val="27"/>
        </w:rPr>
        <w:t>resolutor</w:t>
      </w:r>
      <w:proofErr w:type="spellEnd"/>
      <w:r w:rsidRPr="00702BD4">
        <w:rPr>
          <w:rFonts w:ascii="Arial Narrow" w:hAnsi="Arial Narrow"/>
          <w:bCs/>
          <w:sz w:val="27"/>
          <w:szCs w:val="27"/>
        </w:rPr>
        <w:t xml:space="preserve">, la causal de improcedencia para decretar el sobreseimiento es </w:t>
      </w:r>
      <w:r w:rsidRPr="00702BD4">
        <w:rPr>
          <w:rFonts w:ascii="Arial Narrow" w:hAnsi="Arial Narrow"/>
          <w:b/>
          <w:bCs/>
          <w:sz w:val="27"/>
          <w:szCs w:val="27"/>
        </w:rPr>
        <w:t>INFUNDADA</w:t>
      </w:r>
      <w:r w:rsidRPr="00702BD4">
        <w:rPr>
          <w:rFonts w:ascii="Arial Narrow" w:hAnsi="Arial Narrow"/>
          <w:bCs/>
          <w:sz w:val="27"/>
          <w:szCs w:val="27"/>
        </w:rPr>
        <w:t xml:space="preserve"> en virtud de lo siguiente: . . . . . . . . . . . . . . . . . . . . . </w:t>
      </w:r>
    </w:p>
    <w:p w:rsidR="00EA3B15" w:rsidRPr="00702BD4" w:rsidRDefault="00EA3B15" w:rsidP="00EA3B15">
      <w:pPr>
        <w:spacing w:line="360" w:lineRule="auto"/>
        <w:ind w:firstLine="708"/>
        <w:jc w:val="both"/>
        <w:rPr>
          <w:rFonts w:ascii="Arial Narrow" w:hAnsi="Arial Narrow"/>
          <w:bCs/>
          <w:sz w:val="27"/>
          <w:szCs w:val="27"/>
        </w:rPr>
      </w:pPr>
    </w:p>
    <w:p w:rsidR="00EA3B15" w:rsidRPr="00702BD4" w:rsidRDefault="00EA3B15" w:rsidP="00EA3B15">
      <w:pPr>
        <w:spacing w:line="360" w:lineRule="auto"/>
        <w:ind w:firstLine="708"/>
        <w:jc w:val="both"/>
        <w:rPr>
          <w:rFonts w:ascii="Arial Narrow" w:hAnsi="Arial Narrow"/>
          <w:bCs/>
          <w:sz w:val="27"/>
          <w:szCs w:val="27"/>
        </w:rPr>
      </w:pPr>
      <w:r w:rsidRPr="00702BD4">
        <w:rPr>
          <w:rFonts w:ascii="Arial Narrow" w:hAnsi="Arial Narrow"/>
          <w:bCs/>
          <w:sz w:val="27"/>
          <w:szCs w:val="27"/>
        </w:rPr>
        <w:t xml:space="preserve">El acto combatido incide en la esfera de derechos de la parte actora, no pasando desapercibido que si bien es cierto, la Resolución dictada en fecha 17 diecisiete del mes de septiembre del año 2018 dos mil dieciocho, concluyó en el resolutivo primero que a la letra dice: </w:t>
      </w:r>
      <w:r w:rsidRPr="00702BD4">
        <w:rPr>
          <w:rFonts w:ascii="Arial Narrow" w:hAnsi="Arial Narrow"/>
          <w:b/>
          <w:bCs/>
          <w:i/>
          <w:sz w:val="27"/>
          <w:szCs w:val="27"/>
        </w:rPr>
        <w:t xml:space="preserve">“… se impone al C. </w:t>
      </w:r>
      <w:r w:rsidR="0063172A" w:rsidRPr="00702BD4">
        <w:rPr>
          <w:rFonts w:ascii="Arial Narrow" w:hAnsi="Arial Narrow" w:cs="Arial"/>
          <w:sz w:val="27"/>
          <w:szCs w:val="27"/>
        </w:rPr>
        <w:t>(…)</w:t>
      </w:r>
      <w:r w:rsidRPr="00702BD4">
        <w:rPr>
          <w:rFonts w:ascii="Arial Narrow" w:hAnsi="Arial Narrow"/>
          <w:b/>
          <w:bCs/>
          <w:i/>
          <w:sz w:val="27"/>
          <w:szCs w:val="27"/>
        </w:rPr>
        <w:t xml:space="preserve"> la sanción prevista en el artículo 234 fracción VI del citado ordenamiento jurídico, consistente en la suspensión de la cédula de conductor por un término de 90 días naturales…”</w:t>
      </w:r>
      <w:r w:rsidRPr="00702BD4">
        <w:rPr>
          <w:rFonts w:ascii="Arial Narrow" w:hAnsi="Arial Narrow"/>
          <w:bCs/>
          <w:sz w:val="27"/>
          <w:szCs w:val="27"/>
        </w:rPr>
        <w:t xml:space="preserve"> (sic),  también es menester referir, que quien demanda se duele del procedimiento, al referir que no se observó el principio de legalidad, ni las formalidades debidas para la emisión de dicha resolución. . . . .  . </w:t>
      </w:r>
    </w:p>
    <w:p w:rsidR="00EA3B15" w:rsidRPr="00702BD4" w:rsidRDefault="00EA3B15" w:rsidP="00EA3B15">
      <w:pPr>
        <w:spacing w:line="276" w:lineRule="auto"/>
        <w:jc w:val="both"/>
        <w:rPr>
          <w:rFonts w:ascii="Arial Narrow" w:hAnsi="Arial Narrow"/>
          <w:bCs/>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Ante lo infundado de la causal de improcedencia analizada y estimando que de autos se advierte que no se actualiza ninguna otra de las previstas en el citado artículo 261, por tanto, lo procedente es entrar al estudio de los conceptos de impugnación esgrimidos en la demanda. . . . . . . . . . .  . . . . . . . . . .. . . . . . . . . . . .  . </w:t>
      </w:r>
    </w:p>
    <w:p w:rsidR="00EA3B15" w:rsidRPr="00702BD4" w:rsidRDefault="00EA3B15" w:rsidP="00EA3B15">
      <w:pPr>
        <w:tabs>
          <w:tab w:val="left" w:pos="2977"/>
          <w:tab w:val="left" w:pos="3975"/>
        </w:tabs>
        <w:spacing w:line="276" w:lineRule="auto"/>
        <w:jc w:val="both"/>
        <w:rPr>
          <w:rFonts w:ascii="Arial Narrow" w:hAnsi="Arial Narrow" w:cs="Arial"/>
          <w:sz w:val="27"/>
          <w:szCs w:val="27"/>
        </w:rPr>
      </w:pPr>
    </w:p>
    <w:p w:rsidR="00EA3B15" w:rsidRPr="00702BD4" w:rsidRDefault="00EA3B15" w:rsidP="00EA3B15">
      <w:pPr>
        <w:tabs>
          <w:tab w:val="left" w:pos="2977"/>
          <w:tab w:val="left" w:pos="3975"/>
        </w:tabs>
        <w:spacing w:line="276" w:lineRule="auto"/>
        <w:jc w:val="right"/>
        <w:rPr>
          <w:rFonts w:ascii="Arial Narrow" w:hAnsi="Arial Narrow" w:cs="Arial"/>
          <w:b/>
          <w:i/>
          <w:sz w:val="27"/>
          <w:szCs w:val="27"/>
        </w:rPr>
      </w:pPr>
      <w:r w:rsidRPr="00702BD4">
        <w:rPr>
          <w:rFonts w:ascii="Arial Narrow" w:hAnsi="Arial Narrow" w:cs="Arial"/>
          <w:b/>
          <w:i/>
          <w:sz w:val="27"/>
          <w:szCs w:val="27"/>
        </w:rPr>
        <w:t>Análisis de los conceptos de impugnación.</w:t>
      </w: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CUARTO</w:t>
      </w:r>
      <w:r w:rsidRPr="00702BD4">
        <w:rPr>
          <w:rFonts w:ascii="Arial Narrow" w:hAnsi="Arial Narrow"/>
          <w:b/>
          <w:bCs/>
          <w:sz w:val="27"/>
          <w:szCs w:val="27"/>
        </w:rPr>
        <w:t xml:space="preserve">.- </w:t>
      </w:r>
      <w:r w:rsidRPr="00702BD4">
        <w:rPr>
          <w:rFonts w:ascii="Arial Narrow" w:hAnsi="Arial Narrow"/>
          <w:sz w:val="27"/>
          <w:szCs w:val="27"/>
        </w:rPr>
        <w:t xml:space="preserve">Que la parte actora en el primer concepto de impugnación de la demanda aduce los siguientes argumentos: . . . . . . . . . . . . . . . . . . . . . . . . . . . . . . . . </w:t>
      </w: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1.-  Que la resolución impugnada no fue dictada conforme a derecho, en virtud de que deriva de un procedimiento en el que no se observó el principio de legalidad, ni las formalidades del procedimiento administrativo que establecen los </w:t>
      </w:r>
      <w:r w:rsidRPr="00702BD4">
        <w:rPr>
          <w:rFonts w:ascii="Arial Narrow" w:hAnsi="Arial Narrow"/>
          <w:sz w:val="27"/>
          <w:szCs w:val="27"/>
        </w:rPr>
        <w:lastRenderedPageBreak/>
        <w:t xml:space="preserve">ordenamientos jurídicos. Asimismo menciona que se le indicó por parte de los inspectores adscritos a </w:t>
      </w:r>
      <w:proofErr w:type="gramStart"/>
      <w:r w:rsidRPr="00702BD4">
        <w:rPr>
          <w:rFonts w:ascii="Arial Narrow" w:hAnsi="Arial Narrow"/>
          <w:sz w:val="27"/>
          <w:szCs w:val="27"/>
        </w:rPr>
        <w:t>la  Dirección</w:t>
      </w:r>
      <w:proofErr w:type="gramEnd"/>
      <w:r w:rsidRPr="00702BD4">
        <w:rPr>
          <w:rFonts w:ascii="Arial Narrow" w:hAnsi="Arial Narrow"/>
          <w:sz w:val="27"/>
          <w:szCs w:val="27"/>
        </w:rPr>
        <w:t xml:space="preserve"> General de Movilidad que dicha dependencia se encontraba realizando un operativo de seguridad en los términos del oficio de comisión número </w:t>
      </w:r>
      <w:r w:rsidRPr="00702BD4">
        <w:rPr>
          <w:rFonts w:ascii="Arial Narrow" w:hAnsi="Arial Narrow"/>
          <w:b/>
          <w:sz w:val="27"/>
          <w:szCs w:val="27"/>
        </w:rPr>
        <w:t>DGM/DCST/50/04, el cual nunca le fue mostrado y cuya existencia niega lisa y llanamente</w:t>
      </w:r>
      <w:r w:rsidRPr="00702BD4">
        <w:rPr>
          <w:rFonts w:ascii="Arial Narrow" w:hAnsi="Arial Narrow"/>
          <w:sz w:val="27"/>
          <w:szCs w:val="27"/>
        </w:rPr>
        <w:t xml:space="preserve">, indicando que por tanto la diligencia administrativa llevada a cabo no estuvo fundada ni motivada. . . . . . . . . .. . . . . . .  . . </w:t>
      </w: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Por su parte la autoridad al dar contestación a su demanda, refiere que el operativo de detección de consumo de sustancias prohibidas se hizo constar no en el oficio comisión </w:t>
      </w:r>
      <w:r w:rsidRPr="00702BD4">
        <w:rPr>
          <w:rFonts w:ascii="Arial Narrow" w:hAnsi="Arial Narrow"/>
          <w:b/>
          <w:sz w:val="27"/>
          <w:szCs w:val="27"/>
        </w:rPr>
        <w:t>DGM/DCST/50/04</w:t>
      </w:r>
      <w:r w:rsidRPr="00702BD4">
        <w:rPr>
          <w:rFonts w:ascii="Arial Narrow" w:hAnsi="Arial Narrow"/>
          <w:sz w:val="27"/>
          <w:szCs w:val="27"/>
        </w:rPr>
        <w:t xml:space="preserve">, si no en el Acta de Inspección número DGMDCST/SO/04, que corresponde al acta circunstanciada en la que se describe el operativo, en el cual previo examen se detectó que </w:t>
      </w:r>
      <w:r w:rsidR="0063172A" w:rsidRPr="00702BD4">
        <w:rPr>
          <w:rFonts w:ascii="Arial Narrow" w:hAnsi="Arial Narrow" w:cs="Arial"/>
          <w:sz w:val="27"/>
          <w:szCs w:val="27"/>
        </w:rPr>
        <w:t>(…)</w:t>
      </w:r>
      <w:r w:rsidRPr="00702BD4">
        <w:rPr>
          <w:rFonts w:ascii="Arial Narrow" w:hAnsi="Arial Narrow"/>
          <w:sz w:val="27"/>
          <w:szCs w:val="27"/>
        </w:rPr>
        <w:t xml:space="preserve"> dio positivo a consumo de marihuana (T.H.C), la cual fue firmada por el propio operador. . .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cs="Arial"/>
          <w:sz w:val="27"/>
          <w:szCs w:val="27"/>
        </w:rPr>
      </w:pPr>
      <w:r w:rsidRPr="00702BD4">
        <w:rPr>
          <w:rFonts w:ascii="Arial Narrow" w:hAnsi="Arial Narrow"/>
          <w:sz w:val="27"/>
          <w:szCs w:val="27"/>
        </w:rPr>
        <w:t xml:space="preserve">Para este Juzgador resulta ser  </w:t>
      </w:r>
      <w:r w:rsidRPr="00702BD4">
        <w:rPr>
          <w:rFonts w:ascii="Arial Narrow" w:hAnsi="Arial Narrow"/>
          <w:b/>
          <w:sz w:val="27"/>
          <w:szCs w:val="27"/>
        </w:rPr>
        <w:t xml:space="preserve">FUNDADO </w:t>
      </w:r>
      <w:r w:rsidRPr="00702BD4">
        <w:rPr>
          <w:rFonts w:ascii="Arial Narrow" w:hAnsi="Arial Narrow"/>
          <w:sz w:val="27"/>
          <w:szCs w:val="27"/>
        </w:rPr>
        <w:t>el concepto de impugnación, en atención a las siguientes consideraciones:</w:t>
      </w:r>
      <w:r w:rsidRPr="00702BD4">
        <w:rPr>
          <w:rFonts w:ascii="Arial Narrow" w:hAnsi="Arial Narrow" w:cs="Arial"/>
          <w:sz w:val="27"/>
          <w:szCs w:val="27"/>
        </w:rPr>
        <w:t xml:space="preserve"> . . . . . . . . . . . . . . . . .</w:t>
      </w:r>
      <w:r w:rsidRPr="00702BD4">
        <w:rPr>
          <w:rFonts w:ascii="Arial Narrow" w:hAnsi="Arial Narrow"/>
          <w:bCs/>
          <w:sz w:val="27"/>
          <w:szCs w:val="27"/>
        </w:rPr>
        <w:t xml:space="preserve"> . . . . . .</w:t>
      </w:r>
      <w:r w:rsidRPr="00702BD4">
        <w:rPr>
          <w:rFonts w:ascii="Arial Narrow" w:hAnsi="Arial Narrow" w:cs="Arial"/>
          <w:sz w:val="27"/>
          <w:szCs w:val="27"/>
        </w:rPr>
        <w:t xml:space="preserve"> . . . . . . . . . . </w:t>
      </w:r>
    </w:p>
    <w:p w:rsidR="00EA3B15" w:rsidRPr="00702BD4" w:rsidRDefault="00EA3B15" w:rsidP="00EA3B15">
      <w:pPr>
        <w:spacing w:line="360" w:lineRule="auto"/>
        <w:ind w:firstLine="708"/>
        <w:jc w:val="both"/>
        <w:rPr>
          <w:rFonts w:ascii="Arial Narrow" w:hAnsi="Arial Narrow" w:cs="Arial"/>
          <w:sz w:val="27"/>
          <w:szCs w:val="27"/>
        </w:rPr>
      </w:pPr>
    </w:p>
    <w:p w:rsidR="00EA3B15" w:rsidRPr="00702BD4" w:rsidRDefault="00EA3B15" w:rsidP="00EA3B15">
      <w:pPr>
        <w:spacing w:line="360" w:lineRule="auto"/>
        <w:ind w:firstLine="708"/>
        <w:jc w:val="both"/>
        <w:rPr>
          <w:rFonts w:ascii="Arial Narrow" w:hAnsi="Arial Narrow" w:cs="Arial Narrow"/>
          <w:bCs/>
          <w:sz w:val="27"/>
          <w:szCs w:val="27"/>
        </w:rPr>
      </w:pPr>
      <w:r w:rsidRPr="00702BD4">
        <w:rPr>
          <w:rFonts w:ascii="Arial Narrow" w:hAnsi="Arial Narrow" w:cs="Arial"/>
          <w:sz w:val="27"/>
          <w:szCs w:val="27"/>
        </w:rPr>
        <w:t>Se sostiene lo anterior, en virtud que contrario a lo señalado por la autoridad demandada, el acta de inspección DGM/DCST/SO/04/2018, por si misma resulta insuficiente para motivar la imposición de la sanción,  en tanto que en la misma sólo se asientan los hechos acontecidos el día 23 veintitrés de agosto del año 2018 dos mil dieciocho, esto es no se trata de mandamiento alguno de autoridad competente, a través del cual se autorice el acto de molestia en la persona de quien demanda, a efecto de constatar a través del examen correspondiente que se encontraba bajo los efectos de Marihuana (T. H.C.), con lo que se transgrede flagrantemente en perjuicio del impetrante del proceso lo establecido en el artículo 16 Constitucional, en relación con el</w:t>
      </w:r>
      <w:r w:rsidRPr="00702BD4">
        <w:rPr>
          <w:rFonts w:ascii="Arial Narrow" w:hAnsi="Arial Narrow" w:cs="Arial Narrow"/>
          <w:bCs/>
          <w:sz w:val="27"/>
          <w:szCs w:val="27"/>
        </w:rPr>
        <w:t xml:space="preserve"> 137, fracción VI, del Código de Procedimiento y Justicia Administrativa para el Estado y los Municipios de Guanajuato.</w:t>
      </w:r>
      <w:r w:rsidRPr="00702BD4">
        <w:rPr>
          <w:rFonts w:ascii="Arial Narrow" w:hAnsi="Arial Narrow" w:cs="Arial"/>
          <w:sz w:val="27"/>
          <w:szCs w:val="27"/>
        </w:rPr>
        <w:t xml:space="preserve"> . . . . . . . . . . .. . . . .  . . . . . . . . . . . . . . . . . . . </w:t>
      </w:r>
    </w:p>
    <w:p w:rsidR="00EA3B15" w:rsidRPr="00702BD4" w:rsidRDefault="00EA3B15" w:rsidP="00EA3B15">
      <w:pPr>
        <w:spacing w:line="276" w:lineRule="auto"/>
        <w:jc w:val="both"/>
        <w:rPr>
          <w:rFonts w:ascii="Arial Narrow" w:hAnsi="Arial Narrow" w:cs="Arial Narrow"/>
          <w:bCs/>
          <w:sz w:val="27"/>
          <w:szCs w:val="27"/>
        </w:rPr>
      </w:pPr>
    </w:p>
    <w:p w:rsidR="00EA3B15" w:rsidRPr="00702BD4" w:rsidRDefault="00EA3B15" w:rsidP="00EA3B15">
      <w:pPr>
        <w:spacing w:line="360" w:lineRule="auto"/>
        <w:ind w:firstLine="709"/>
        <w:jc w:val="both"/>
        <w:rPr>
          <w:rFonts w:ascii="Arial Narrow" w:hAnsi="Arial Narrow"/>
          <w:sz w:val="27"/>
          <w:szCs w:val="27"/>
        </w:rPr>
      </w:pPr>
      <w:r w:rsidRPr="00702BD4">
        <w:rPr>
          <w:rFonts w:ascii="Arial Narrow" w:hAnsi="Arial Narrow"/>
          <w:sz w:val="27"/>
          <w:szCs w:val="27"/>
        </w:rPr>
        <w:t xml:space="preserve">Ahora bien, quien demanda niega categórica y contundentemente que se le  haya exhibido oficio de comisión alguno; de este modo, estamos frente a una </w:t>
      </w:r>
      <w:r w:rsidRPr="00702BD4">
        <w:rPr>
          <w:rFonts w:ascii="Arial Narrow" w:hAnsi="Arial Narrow"/>
          <w:sz w:val="27"/>
          <w:szCs w:val="27"/>
        </w:rPr>
        <w:lastRenderedPageBreak/>
        <w:t xml:space="preserve">negativa lisa y llana de los hechos asentados en el acta de inspección, la cual junto con el Acta de Infracción, dio lugar a emitir la resolución impugnada.  . . . . . . . . . . . . </w:t>
      </w:r>
    </w:p>
    <w:p w:rsidR="00EA3B15" w:rsidRPr="00702BD4" w:rsidRDefault="00EA3B15" w:rsidP="00EA3B15">
      <w:pPr>
        <w:spacing w:line="360" w:lineRule="auto"/>
        <w:ind w:firstLine="709"/>
        <w:jc w:val="both"/>
        <w:rPr>
          <w:rFonts w:ascii="Arial Narrow" w:hAnsi="Arial Narrow"/>
          <w:sz w:val="27"/>
          <w:szCs w:val="27"/>
        </w:rPr>
      </w:pPr>
    </w:p>
    <w:p w:rsidR="00EA3B15" w:rsidRPr="00702BD4" w:rsidRDefault="00EA3B15" w:rsidP="00EA3B15">
      <w:pPr>
        <w:spacing w:line="360" w:lineRule="auto"/>
        <w:ind w:firstLine="709"/>
        <w:jc w:val="both"/>
        <w:rPr>
          <w:rFonts w:ascii="Arial Narrow" w:hAnsi="Arial Narrow"/>
          <w:sz w:val="27"/>
          <w:szCs w:val="27"/>
        </w:rPr>
      </w:pPr>
      <w:r w:rsidRPr="00702BD4">
        <w:rPr>
          <w:rFonts w:ascii="Arial Narrow" w:hAnsi="Arial Narrow"/>
          <w:sz w:val="27"/>
          <w:szCs w:val="27"/>
        </w:rPr>
        <w:t xml:space="preserve">De ahí, que esta negativa trae como efectos la reversión de la carga de la prueba a la parte demandada, a quien le correspondía demostrar la existencia de los hechos que constituyen la emisión de la resolución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 . . . . . .  . . . .  . . . . . . . . . . . . . </w:t>
      </w:r>
    </w:p>
    <w:p w:rsidR="00EA3B15" w:rsidRPr="00702BD4" w:rsidRDefault="00EA3B15" w:rsidP="00EA3B15">
      <w:pPr>
        <w:tabs>
          <w:tab w:val="left" w:pos="3975"/>
        </w:tabs>
        <w:spacing w:line="276" w:lineRule="auto"/>
        <w:jc w:val="both"/>
        <w:rPr>
          <w:rFonts w:ascii="Arial Narrow" w:hAnsi="Arial Narrow"/>
          <w:sz w:val="27"/>
          <w:szCs w:val="27"/>
        </w:rPr>
      </w:pPr>
    </w:p>
    <w:p w:rsidR="00EA3B15" w:rsidRPr="00702BD4" w:rsidRDefault="00EA3B15" w:rsidP="00EA3B15">
      <w:pPr>
        <w:tabs>
          <w:tab w:val="left" w:pos="3975"/>
        </w:tabs>
        <w:spacing w:line="360" w:lineRule="auto"/>
        <w:ind w:firstLine="709"/>
        <w:jc w:val="both"/>
        <w:rPr>
          <w:rFonts w:ascii="Arial Narrow" w:hAnsi="Arial Narrow"/>
          <w:sz w:val="27"/>
          <w:szCs w:val="27"/>
        </w:rPr>
      </w:pPr>
      <w:r w:rsidRPr="00702BD4">
        <w:rPr>
          <w:rFonts w:ascii="Arial Narrow" w:hAnsi="Arial Narrow"/>
          <w:sz w:val="27"/>
          <w:szCs w:val="27"/>
        </w:rPr>
        <w:t>De esta manera, al actor no le corresponde acreditar la existencia del oficio de comisión ya referido,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i/>
          <w:sz w:val="22"/>
          <w:szCs w:val="22"/>
        </w:rPr>
      </w:pPr>
      <w:r w:rsidRPr="00702BD4">
        <w:rPr>
          <w:rFonts w:ascii="Arial Narrow" w:hAnsi="Arial Narrow"/>
          <w:i/>
          <w:sz w:val="22"/>
          <w:szCs w:val="22"/>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Ahora bien, es el caso que la parte actora niega que no le fue exhibido oficio de comisión alguno; situación que trae como consecuencia que deje de operar la presunción de legalidad del acta de inspección y como consecuencia de la resolución a debate y se le revierte la carga de la prueba a la autoridad demandada, a fin de que demuestre la existencia del oficio de comisión que constituye la comisión tanto del acta de inspección, acta de infracción y Resolución imputadas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 . . . . . . . . . . . . . . . . . .  . . . .. . . . . . . . .  . . . . .</w:t>
      </w:r>
    </w:p>
    <w:p w:rsidR="00EA3B15" w:rsidRPr="00702BD4" w:rsidRDefault="00EA3B15" w:rsidP="00EA3B15">
      <w:pPr>
        <w:spacing w:line="276" w:lineRule="auto"/>
        <w:jc w:val="both"/>
        <w:rPr>
          <w:rFonts w:ascii="Arial Narrow" w:hAnsi="Arial Narrow"/>
          <w:sz w:val="22"/>
          <w:szCs w:val="22"/>
        </w:rPr>
      </w:pPr>
    </w:p>
    <w:p w:rsidR="00EA3B15" w:rsidRPr="00702BD4" w:rsidRDefault="00EA3B15" w:rsidP="00EA3B15">
      <w:pPr>
        <w:spacing w:line="276" w:lineRule="auto"/>
        <w:ind w:firstLine="709"/>
        <w:jc w:val="both"/>
        <w:rPr>
          <w:rFonts w:ascii="Arial Narrow" w:hAnsi="Arial Narrow"/>
          <w:i/>
          <w:sz w:val="22"/>
          <w:szCs w:val="22"/>
        </w:rPr>
      </w:pPr>
      <w:r w:rsidRPr="00702BD4">
        <w:rPr>
          <w:rFonts w:ascii="Arial Narrow" w:hAnsi="Arial Narrow"/>
          <w:i/>
          <w:sz w:val="22"/>
          <w:szCs w:val="22"/>
        </w:rPr>
        <w:t>“</w:t>
      </w:r>
      <w:r w:rsidRPr="00702BD4">
        <w:rPr>
          <w:rFonts w:ascii="Arial Narrow" w:hAnsi="Arial Narrow"/>
          <w:b/>
          <w:i/>
          <w:sz w:val="22"/>
          <w:szCs w:val="22"/>
        </w:rPr>
        <w:t>Artículo 51</w:t>
      </w:r>
      <w:r w:rsidRPr="00702BD4">
        <w:rPr>
          <w:rFonts w:ascii="Arial Narrow" w:hAnsi="Arial Narrow"/>
          <w:i/>
          <w:sz w:val="22"/>
          <w:szCs w:val="22"/>
        </w:rPr>
        <w:t>.- Al que niega sólo le corresponderá probar, cuando:</w:t>
      </w:r>
    </w:p>
    <w:p w:rsidR="00EA3B15" w:rsidRPr="00702BD4" w:rsidRDefault="00EA3B15" w:rsidP="00EA3B15">
      <w:pPr>
        <w:spacing w:line="276" w:lineRule="auto"/>
        <w:jc w:val="both"/>
        <w:rPr>
          <w:rFonts w:ascii="Arial Narrow" w:hAnsi="Arial Narrow"/>
          <w:b/>
          <w:i/>
          <w:sz w:val="22"/>
          <w:szCs w:val="22"/>
        </w:rPr>
      </w:pPr>
    </w:p>
    <w:p w:rsidR="00EA3B15" w:rsidRPr="00702BD4" w:rsidRDefault="00EA3B15" w:rsidP="00EA3B15">
      <w:pPr>
        <w:spacing w:line="276" w:lineRule="auto"/>
        <w:ind w:firstLine="709"/>
        <w:jc w:val="both"/>
        <w:rPr>
          <w:rFonts w:ascii="Arial Narrow" w:hAnsi="Arial Narrow"/>
          <w:i/>
          <w:sz w:val="22"/>
          <w:szCs w:val="22"/>
        </w:rPr>
      </w:pPr>
      <w:r w:rsidRPr="00702BD4">
        <w:rPr>
          <w:rFonts w:ascii="Arial Narrow" w:hAnsi="Arial Narrow"/>
          <w:b/>
          <w:i/>
          <w:sz w:val="22"/>
          <w:szCs w:val="22"/>
        </w:rPr>
        <w:lastRenderedPageBreak/>
        <w:t>I.-</w:t>
      </w:r>
      <w:r w:rsidRPr="00702BD4">
        <w:rPr>
          <w:rFonts w:ascii="Arial Narrow" w:hAnsi="Arial Narrow"/>
          <w:i/>
          <w:sz w:val="22"/>
          <w:szCs w:val="22"/>
        </w:rPr>
        <w:t xml:space="preserve"> La negación envuelva la afirmación expresa de un hecho;</w:t>
      </w:r>
    </w:p>
    <w:p w:rsidR="00EA3B15" w:rsidRPr="00702BD4" w:rsidRDefault="00EA3B15" w:rsidP="00EA3B15">
      <w:pPr>
        <w:spacing w:line="276" w:lineRule="auto"/>
        <w:jc w:val="both"/>
        <w:rPr>
          <w:rFonts w:ascii="Arial Narrow" w:hAnsi="Arial Narrow"/>
          <w:b/>
          <w:i/>
          <w:sz w:val="22"/>
          <w:szCs w:val="22"/>
        </w:rPr>
      </w:pPr>
    </w:p>
    <w:p w:rsidR="00EA3B15" w:rsidRPr="00702BD4" w:rsidRDefault="00EA3B15" w:rsidP="00EA3B15">
      <w:pPr>
        <w:spacing w:line="276" w:lineRule="auto"/>
        <w:ind w:firstLine="709"/>
        <w:jc w:val="both"/>
        <w:rPr>
          <w:rFonts w:ascii="Arial Narrow" w:hAnsi="Arial Narrow"/>
          <w:i/>
          <w:sz w:val="22"/>
          <w:szCs w:val="22"/>
        </w:rPr>
      </w:pPr>
      <w:r w:rsidRPr="00702BD4">
        <w:rPr>
          <w:rFonts w:ascii="Arial Narrow" w:hAnsi="Arial Narrow"/>
          <w:b/>
          <w:i/>
          <w:sz w:val="22"/>
          <w:szCs w:val="22"/>
        </w:rPr>
        <w:t xml:space="preserve">II.- </w:t>
      </w:r>
      <w:r w:rsidRPr="00702BD4">
        <w:rPr>
          <w:rFonts w:ascii="Arial Narrow" w:hAnsi="Arial Narrow"/>
          <w:i/>
          <w:sz w:val="22"/>
          <w:szCs w:val="22"/>
        </w:rPr>
        <w:t>Se desconozca la presunción legal que tenga a su favor el colitigante; y,</w:t>
      </w:r>
    </w:p>
    <w:p w:rsidR="00EA3B15" w:rsidRPr="00702BD4" w:rsidRDefault="00EA3B15" w:rsidP="00EA3B15">
      <w:pPr>
        <w:spacing w:line="276" w:lineRule="auto"/>
        <w:jc w:val="both"/>
        <w:rPr>
          <w:rFonts w:ascii="Arial Narrow" w:hAnsi="Arial Narrow"/>
          <w:b/>
          <w:i/>
          <w:sz w:val="22"/>
          <w:szCs w:val="22"/>
        </w:rPr>
      </w:pPr>
    </w:p>
    <w:p w:rsidR="00EA3B15" w:rsidRPr="00702BD4" w:rsidRDefault="00EA3B15" w:rsidP="00EA3B15">
      <w:pPr>
        <w:spacing w:line="276" w:lineRule="auto"/>
        <w:ind w:firstLine="709"/>
        <w:jc w:val="both"/>
        <w:rPr>
          <w:rFonts w:ascii="Arial Narrow" w:hAnsi="Arial Narrow"/>
          <w:i/>
          <w:sz w:val="22"/>
          <w:szCs w:val="22"/>
        </w:rPr>
      </w:pPr>
      <w:r w:rsidRPr="00702BD4">
        <w:rPr>
          <w:rFonts w:ascii="Arial Narrow" w:hAnsi="Arial Narrow"/>
          <w:b/>
          <w:i/>
          <w:sz w:val="22"/>
          <w:szCs w:val="22"/>
        </w:rPr>
        <w:t>III.-</w:t>
      </w:r>
      <w:r w:rsidRPr="00702BD4">
        <w:rPr>
          <w:rFonts w:ascii="Arial Narrow" w:hAnsi="Arial Narrow"/>
          <w:i/>
          <w:sz w:val="22"/>
          <w:szCs w:val="22"/>
        </w:rPr>
        <w:t xml:space="preserve"> Se desconozca la capacidad.”. . . . . . . . . . . . . . . . . . . . . . . . . . . . . . . . . . . . . . . . . .</w:t>
      </w:r>
    </w:p>
    <w:p w:rsidR="00EA3B15" w:rsidRPr="00702BD4" w:rsidRDefault="00EA3B15" w:rsidP="00EA3B15">
      <w:pPr>
        <w:spacing w:line="276" w:lineRule="auto"/>
        <w:ind w:firstLine="709"/>
        <w:jc w:val="both"/>
        <w:rPr>
          <w:rFonts w:ascii="Arial Narrow" w:hAnsi="Arial Narrow"/>
          <w:i/>
          <w:sz w:val="22"/>
          <w:szCs w:val="22"/>
        </w:rPr>
      </w:pPr>
      <w:r w:rsidRPr="00702BD4">
        <w:rPr>
          <w:rFonts w:ascii="Arial Narrow" w:hAnsi="Arial Narrow"/>
          <w:i/>
          <w:sz w:val="22"/>
          <w:szCs w:val="22"/>
        </w:rPr>
        <w:t xml:space="preserve"> </w:t>
      </w:r>
    </w:p>
    <w:p w:rsidR="00EA3B15" w:rsidRPr="00702BD4" w:rsidRDefault="00EA3B15" w:rsidP="00EA3B15">
      <w:pPr>
        <w:spacing w:line="276" w:lineRule="auto"/>
        <w:jc w:val="both"/>
        <w:rPr>
          <w:rFonts w:ascii="Arial Narrow" w:hAnsi="Arial Narrow"/>
          <w:i/>
          <w:sz w:val="22"/>
          <w:szCs w:val="22"/>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Bajo la tesitura de este numeral, en la especie no se actualiza el supuesto jurídico previsto en su fracción I, pues las negaciones no envuelven ninguna afirmación; de ahí, las autoridades demandadas tienen la carga de la prueba para demostrar que en fecha 23 veintitrés de agosto del año 2018 dos mil dieciocho, se levantó el Acta de Inspección </w:t>
      </w:r>
      <w:r w:rsidRPr="00702BD4">
        <w:rPr>
          <w:rFonts w:ascii="Arial Narrow" w:hAnsi="Arial Narrow" w:cs="Arial"/>
          <w:sz w:val="27"/>
          <w:szCs w:val="27"/>
          <w:shd w:val="clear" w:color="auto" w:fill="FFFFFF"/>
        </w:rPr>
        <w:t xml:space="preserve">en virtud de mandamiento escrito de autoridad competente,  debidamente fundado y motivado, por lo que era menester exhibir en el proceso el oficio de comisión </w:t>
      </w:r>
      <w:r w:rsidRPr="00702BD4">
        <w:rPr>
          <w:rFonts w:ascii="Arial Narrow" w:hAnsi="Arial Narrow" w:cs="Arial"/>
          <w:b/>
          <w:sz w:val="27"/>
          <w:szCs w:val="27"/>
          <w:shd w:val="clear" w:color="auto" w:fill="FFFFFF"/>
        </w:rPr>
        <w:t xml:space="preserve">DGM/CCST/50/04, </w:t>
      </w:r>
      <w:r w:rsidRPr="00702BD4">
        <w:rPr>
          <w:rFonts w:ascii="Arial Narrow" w:hAnsi="Arial Narrow" w:cs="Arial"/>
          <w:sz w:val="27"/>
          <w:szCs w:val="27"/>
          <w:shd w:val="clear" w:color="auto" w:fill="FFFFFF"/>
        </w:rPr>
        <w:t>caso contrario se le  estaría dejando en un total estado de indefensión al justiciable</w:t>
      </w:r>
      <w:r w:rsidRPr="00702BD4">
        <w:rPr>
          <w:rFonts w:ascii="Arial Narrow" w:hAnsi="Arial Narrow"/>
          <w:sz w:val="27"/>
          <w:szCs w:val="27"/>
        </w:rPr>
        <w:t xml:space="preserve"> . . . . . . . . . . . . .  . . .  . . . . .  .  . . . . . .</w:t>
      </w:r>
    </w:p>
    <w:p w:rsidR="00EA3B15" w:rsidRPr="00702BD4" w:rsidRDefault="00EA3B15" w:rsidP="00EA3B15">
      <w:pPr>
        <w:spacing w:line="360" w:lineRule="auto"/>
        <w:ind w:firstLine="708"/>
        <w:jc w:val="both"/>
        <w:rPr>
          <w:rFonts w:ascii="Arial" w:eastAsia="Calibri" w:hAnsi="Arial" w:cs="Arial"/>
          <w:lang w:eastAsia="en-US"/>
        </w:rPr>
      </w:pP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Entonces, si la autoridad demandada omitió aportar medios de prueba</w:t>
      </w:r>
      <w:r w:rsidRPr="00702BD4">
        <w:rPr>
          <w:rFonts w:ascii="Arial Narrow" w:hAnsi="Arial Narrow" w:cs="Arial"/>
          <w:bCs/>
          <w:sz w:val="27"/>
          <w:szCs w:val="27"/>
        </w:rPr>
        <w:t xml:space="preserve"> </w:t>
      </w:r>
      <w:r w:rsidRPr="00702BD4">
        <w:rPr>
          <w:rFonts w:ascii="Arial Narrow" w:hAnsi="Arial Narrow"/>
          <w:sz w:val="27"/>
          <w:szCs w:val="27"/>
        </w:rPr>
        <w:t xml:space="preserve">tendientes a desvirtuar la negativa lisa y llana que hace a la parte justiciable, más bien reconoce la inexistencia del ya reiterado oficio al indicar </w:t>
      </w:r>
      <w:r w:rsidRPr="00702BD4">
        <w:rPr>
          <w:rFonts w:ascii="Arial Narrow" w:hAnsi="Arial Narrow"/>
          <w:b/>
          <w:bCs/>
          <w:i/>
          <w:sz w:val="27"/>
          <w:szCs w:val="27"/>
        </w:rPr>
        <w:t>“…</w:t>
      </w:r>
      <w:r w:rsidRPr="00702BD4">
        <w:rPr>
          <w:rFonts w:ascii="Arial Narrow" w:hAnsi="Arial Narrow"/>
          <w:b/>
          <w:i/>
          <w:sz w:val="27"/>
          <w:szCs w:val="27"/>
        </w:rPr>
        <w:t xml:space="preserve">que el operativo de detección de consumo de sustancias prohibidas se hizo constar no en el oficio comisión DGM/DCST/50/04, si no en el Acta de Inspección número DGMDCST/SO/04, que corresponde al acta circunstanciada en la que se describe el operativo en el cual previo examen se detectó que </w:t>
      </w:r>
      <w:r w:rsidR="0063172A" w:rsidRPr="00702BD4">
        <w:rPr>
          <w:rFonts w:ascii="Arial Narrow" w:hAnsi="Arial Narrow" w:cs="Arial"/>
          <w:sz w:val="27"/>
          <w:szCs w:val="27"/>
        </w:rPr>
        <w:t>(…)</w:t>
      </w:r>
      <w:r w:rsidRPr="00702BD4">
        <w:rPr>
          <w:rFonts w:ascii="Arial Narrow" w:hAnsi="Arial Narrow"/>
          <w:b/>
          <w:i/>
          <w:sz w:val="27"/>
          <w:szCs w:val="27"/>
        </w:rPr>
        <w:t xml:space="preserve"> dio positivo a consumo de marihuana (T.H.C), la cual fue firmada por el propio operador…” </w:t>
      </w:r>
      <w:r w:rsidRPr="00702BD4">
        <w:rPr>
          <w:rFonts w:ascii="Arial Narrow" w:hAnsi="Arial Narrow"/>
          <w:sz w:val="27"/>
          <w:szCs w:val="27"/>
        </w:rPr>
        <w:t xml:space="preserve">lo que da certeza de inexistencia de los hechos que contenidos el acta de inspección y por lo tanto la resolución en la que </w:t>
      </w:r>
      <w:r w:rsidRPr="00702BD4">
        <w:rPr>
          <w:rFonts w:ascii="Arial Narrow" w:hAnsi="Arial Narrow"/>
          <w:b/>
          <w:bCs/>
          <w:i/>
          <w:sz w:val="27"/>
          <w:szCs w:val="27"/>
        </w:rPr>
        <w:t xml:space="preserve">se impuso  al C. </w:t>
      </w:r>
      <w:r w:rsidR="0063172A" w:rsidRPr="00702BD4">
        <w:rPr>
          <w:rFonts w:ascii="Arial Narrow" w:hAnsi="Arial Narrow" w:cs="Arial"/>
          <w:sz w:val="27"/>
          <w:szCs w:val="27"/>
        </w:rPr>
        <w:t>(…)</w:t>
      </w:r>
      <w:r w:rsidRPr="00702BD4">
        <w:rPr>
          <w:rFonts w:ascii="Arial Narrow" w:hAnsi="Arial Narrow"/>
          <w:b/>
          <w:bCs/>
          <w:i/>
          <w:sz w:val="27"/>
          <w:szCs w:val="27"/>
        </w:rPr>
        <w:t xml:space="preserve"> la sanción prevista en el artículo 234 fracción VI del Reglamento de Transporte Municipal</w:t>
      </w:r>
      <w:r w:rsidRPr="00702BD4">
        <w:rPr>
          <w:rFonts w:ascii="Arial Narrow" w:hAnsi="Arial Narrow"/>
          <w:sz w:val="27"/>
          <w:szCs w:val="27"/>
        </w:rPr>
        <w:t xml:space="preserve">, por ende, no obra elemento de convicción alguno que motive y justifique los datos señalados en el acta de Inspección de fecha 23 veintitrés de agosto del año 2018 dos mil dieciocho, con lo cual se dejó a quien demanda en evidente estado de indefensión al desconocer el contenido y alcance de la actuación de los inspectores. De esta manera, resulta evidente que deja de existir la presunción de legalidad de la Resolución combatida. </w:t>
      </w:r>
      <w:r w:rsidRPr="00702BD4">
        <w:rPr>
          <w:rFonts w:ascii="Arial Narrow" w:eastAsia="MS Mincho" w:hAnsi="Arial Narrow"/>
          <w:sz w:val="27"/>
          <w:szCs w:val="27"/>
        </w:rPr>
        <w:t xml:space="preserve">.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9"/>
        <w:jc w:val="both"/>
        <w:rPr>
          <w:rFonts w:ascii="Arial Narrow" w:hAnsi="Arial Narrow"/>
          <w:sz w:val="27"/>
          <w:szCs w:val="27"/>
        </w:rPr>
      </w:pPr>
      <w:r w:rsidRPr="00702BD4">
        <w:rPr>
          <w:rFonts w:ascii="Arial Narrow" w:hAnsi="Arial Narrow"/>
          <w:sz w:val="27"/>
          <w:szCs w:val="27"/>
        </w:rPr>
        <w:lastRenderedPageBreak/>
        <w:t xml:space="preserve">Así las cosas, se deduce que el Acta de Inspección elaborada en fecha 23 veintitrés de agosto del año 2018 dos mil dieciocho, no se llevó a cabo conforme al principio de legalidad, toda vez que </w:t>
      </w:r>
      <w:r w:rsidRPr="00702BD4">
        <w:rPr>
          <w:rFonts w:ascii="Arial Narrow" w:hAnsi="Arial Narrow"/>
          <w:b/>
          <w:sz w:val="27"/>
          <w:szCs w:val="27"/>
        </w:rPr>
        <w:t>no existió un mandamiento escrito debidamente fundado y motivado</w:t>
      </w:r>
      <w:r w:rsidRPr="00702BD4">
        <w:rPr>
          <w:rFonts w:ascii="Arial Narrow" w:hAnsi="Arial Narrow"/>
          <w:sz w:val="27"/>
          <w:szCs w:val="27"/>
        </w:rPr>
        <w:t xml:space="preserve">, que facultara a los inspectores  llevar a cabo la misma, por consiguiente al no cumplir con los  requisitos de validez exigidos por los artículos 137 fracción VI y VIII del Código de Procedimiento y Justicia Administrativa para el Estado y los Municipios de Guanajuato, se colige la inexistencia de presupuestos de eficacia y validez que todo acto administrativo debe colmar, y por consiguiente la Resolución impugnada es dictada contrario a derecho,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w:t>
      </w:r>
      <w:r w:rsidRPr="00702BD4">
        <w:rPr>
          <w:rFonts w:ascii="Arial Narrow" w:hAnsi="Arial Narrow"/>
          <w:b/>
          <w:sz w:val="27"/>
          <w:szCs w:val="27"/>
        </w:rPr>
        <w:t xml:space="preserve">la  nulidad  total  de la  Resolución emitida en fecha 17 diecisiete del mes de septiembre del año 2018 dos mil dieciocho, </w:t>
      </w:r>
      <w:r w:rsidRPr="00702BD4">
        <w:rPr>
          <w:rFonts w:ascii="Arial Narrow" w:hAnsi="Arial Narrow"/>
          <w:sz w:val="27"/>
          <w:szCs w:val="27"/>
        </w:rPr>
        <w:t>al ser producto de un acto viciado de origen, en tanto que no se acreditó en la en la secuela procesal la existencia de la orden de inspección correspondiente .. . . . . . ..</w:t>
      </w:r>
      <w:r w:rsidRPr="00702BD4">
        <w:rPr>
          <w:rFonts w:ascii="Arial Narrow" w:hAnsi="Arial Narrow" w:cs="Arial"/>
          <w:sz w:val="27"/>
          <w:szCs w:val="27"/>
        </w:rPr>
        <w:t xml:space="preserve"> . . . . . . . . . . . . . . . </w:t>
      </w:r>
    </w:p>
    <w:p w:rsidR="00EA3B15" w:rsidRPr="00702BD4" w:rsidRDefault="00EA3B15" w:rsidP="00EA3B15">
      <w:pPr>
        <w:tabs>
          <w:tab w:val="left" w:pos="1252"/>
        </w:tabs>
        <w:spacing w:line="360" w:lineRule="auto"/>
        <w:ind w:firstLine="709"/>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Robustece lo anterior lo sostenido por el Primer Tribunal Colegiado en Materia Administrativa del Primer Circuito, de la Séptima Época, Apéndice de 1995, Tomo VI, Parte TCC, Tesis 565, Página 376, bajo el rubro: </w:t>
      </w:r>
      <w:r w:rsidRPr="00702BD4">
        <w:rPr>
          <w:rFonts w:ascii="Arial Narrow" w:hAnsi="Arial Narrow" w:cs="Arial"/>
          <w:sz w:val="27"/>
          <w:szCs w:val="27"/>
        </w:rPr>
        <w:t>. . . . . . . . . . . . . . . . . . . . . . . . . . . .</w:t>
      </w:r>
    </w:p>
    <w:p w:rsidR="00EA3B15" w:rsidRPr="00702BD4" w:rsidRDefault="00EA3B15" w:rsidP="00EA3B15">
      <w:pPr>
        <w:spacing w:line="276" w:lineRule="auto"/>
        <w:jc w:val="both"/>
        <w:rPr>
          <w:rFonts w:ascii="Arial Narrow" w:hAnsi="Arial Narrow"/>
        </w:rPr>
      </w:pPr>
    </w:p>
    <w:p w:rsidR="00EA3B15" w:rsidRPr="00702BD4" w:rsidRDefault="00EA3B15" w:rsidP="00EA3B15">
      <w:pPr>
        <w:spacing w:line="360" w:lineRule="auto"/>
        <w:ind w:firstLine="708"/>
        <w:jc w:val="both"/>
        <w:rPr>
          <w:rFonts w:ascii="Arial Narrow" w:eastAsia="MS Mincho" w:hAnsi="Arial Narrow"/>
          <w:i/>
        </w:rPr>
      </w:pPr>
      <w:r w:rsidRPr="00702BD4">
        <w:rPr>
          <w:rFonts w:ascii="Arial Narrow" w:eastAsia="MS Mincho" w:hAnsi="Arial Narrow"/>
          <w:i/>
        </w:rPr>
        <w:t>“</w:t>
      </w:r>
      <w:r w:rsidRPr="00702BD4">
        <w:rPr>
          <w:rFonts w:ascii="Arial Narrow" w:eastAsia="MS Mincho" w:hAnsi="Arial Narrow"/>
          <w:b/>
          <w:i/>
        </w:rPr>
        <w:t>ACTOS VICIADOS, FRUTOS DE</w:t>
      </w:r>
      <w:r w:rsidRPr="00702BD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EA3B15" w:rsidRPr="00702BD4" w:rsidRDefault="00EA3B15" w:rsidP="00EA3B15">
      <w:pPr>
        <w:spacing w:line="276" w:lineRule="auto"/>
        <w:jc w:val="both"/>
        <w:rPr>
          <w:rFonts w:ascii="Arial Narrow" w:hAnsi="Arial Narrow"/>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Por consiguiente, la declaración de nulidad total del acto impugnado, produce como consecuencia que a la actora ya no se le aplique ninguna sanción administrativa por los hechos indicados en la Resolución dictada el 17 de septiembre </w:t>
      </w:r>
      <w:r w:rsidRPr="00702BD4">
        <w:rPr>
          <w:rFonts w:ascii="Arial Narrow" w:hAnsi="Arial Narrow"/>
          <w:sz w:val="27"/>
          <w:szCs w:val="27"/>
        </w:rPr>
        <w:lastRenderedPageBreak/>
        <w:t>del año próximo pasado,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702BD4">
        <w:rPr>
          <w:rFonts w:ascii="Arial Narrow" w:hAnsi="Arial Narrow"/>
          <w:sz w:val="27"/>
          <w:szCs w:val="27"/>
          <w:lang w:val="es-MX"/>
        </w:rPr>
        <w:t xml:space="preserve"> . </w:t>
      </w:r>
      <w:r w:rsidRPr="00702BD4">
        <w:rPr>
          <w:rFonts w:ascii="Arial Narrow" w:hAnsi="Arial Narrow"/>
          <w:sz w:val="27"/>
          <w:szCs w:val="27"/>
        </w:rPr>
        <w:t xml:space="preserve">. . . . . . . . . . . .  . . . . .  . . .  . .  . . .  . . . . . . .  </w:t>
      </w:r>
    </w:p>
    <w:p w:rsidR="00EA3B15" w:rsidRPr="00702BD4" w:rsidRDefault="00EA3B15" w:rsidP="00EA3B15">
      <w:pPr>
        <w:spacing w:line="276" w:lineRule="auto"/>
        <w:jc w:val="both"/>
        <w:rPr>
          <w:rFonts w:ascii="Arial Narrow" w:hAnsi="Arial Narrow" w:cs="Arial"/>
          <w:sz w:val="27"/>
          <w:szCs w:val="27"/>
        </w:rPr>
      </w:pPr>
    </w:p>
    <w:p w:rsidR="00EA3B15" w:rsidRPr="00702BD4" w:rsidRDefault="00EA3B15" w:rsidP="00EA3B15">
      <w:pPr>
        <w:spacing w:line="276" w:lineRule="auto"/>
        <w:ind w:firstLine="709"/>
        <w:jc w:val="right"/>
        <w:rPr>
          <w:rFonts w:ascii="Arial Narrow" w:hAnsi="Arial Narrow"/>
          <w:b/>
          <w:i/>
          <w:sz w:val="27"/>
          <w:szCs w:val="27"/>
        </w:rPr>
      </w:pPr>
      <w:r w:rsidRPr="00702BD4">
        <w:rPr>
          <w:rFonts w:ascii="Arial Narrow" w:hAnsi="Arial Narrow"/>
          <w:b/>
          <w:i/>
          <w:sz w:val="27"/>
          <w:szCs w:val="27"/>
        </w:rPr>
        <w:t>Estudio innecesario de los demás conceptos de impugnación.</w:t>
      </w:r>
    </w:p>
    <w:p w:rsidR="00EA3B15" w:rsidRPr="00702BD4" w:rsidRDefault="00EA3B15" w:rsidP="00EA3B15">
      <w:pPr>
        <w:spacing w:line="360" w:lineRule="auto"/>
        <w:ind w:firstLine="709"/>
        <w:jc w:val="both"/>
        <w:rPr>
          <w:rFonts w:ascii="Arial Narrow" w:hAnsi="Arial Narrow"/>
          <w:sz w:val="27"/>
          <w:szCs w:val="27"/>
        </w:rPr>
      </w:pPr>
      <w:r w:rsidRPr="00702BD4">
        <w:rPr>
          <w:rFonts w:ascii="Arial Narrow" w:hAnsi="Arial Narrow"/>
          <w:b/>
          <w:sz w:val="27"/>
          <w:szCs w:val="27"/>
        </w:rPr>
        <w:t xml:space="preserve">QUINTO.- </w:t>
      </w:r>
      <w:r w:rsidRPr="00702BD4">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 . . . . . </w:t>
      </w:r>
    </w:p>
    <w:p w:rsidR="00EA3B15" w:rsidRPr="00702BD4" w:rsidRDefault="00EA3B15" w:rsidP="00EA3B15">
      <w:pPr>
        <w:spacing w:line="360" w:lineRule="auto"/>
        <w:ind w:firstLine="709"/>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2"/>
          <w:szCs w:val="22"/>
        </w:rPr>
      </w:pPr>
      <w:r w:rsidRPr="00702BD4">
        <w:rPr>
          <w:rFonts w:ascii="Arial Narrow" w:hAnsi="Arial Narrow"/>
          <w:i/>
          <w:sz w:val="22"/>
          <w:szCs w:val="22"/>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02BD4">
        <w:rPr>
          <w:rFonts w:ascii="Arial Narrow" w:hAnsi="Arial Narrow"/>
          <w:sz w:val="22"/>
          <w:szCs w:val="22"/>
        </w:rPr>
        <w:t xml:space="preserve">Tercera Sala, Séptima época, Volumen 157-162. Cuarta Parte, visible a página 32. </w:t>
      </w:r>
    </w:p>
    <w:p w:rsidR="00EA3B15" w:rsidRPr="00702BD4" w:rsidRDefault="00EA3B15" w:rsidP="00EA3B15">
      <w:pPr>
        <w:tabs>
          <w:tab w:val="left" w:pos="1335"/>
        </w:tabs>
        <w:spacing w:line="360" w:lineRule="auto"/>
        <w:jc w:val="both"/>
        <w:rPr>
          <w:rFonts w:ascii="Arial Narrow" w:hAnsi="Arial Narrow"/>
          <w:sz w:val="27"/>
          <w:szCs w:val="27"/>
        </w:rPr>
      </w:pPr>
    </w:p>
    <w:p w:rsidR="00EA3B15" w:rsidRPr="00702BD4" w:rsidRDefault="00EA3B15" w:rsidP="00EA3B15">
      <w:pPr>
        <w:tabs>
          <w:tab w:val="left" w:pos="1335"/>
        </w:tabs>
        <w:spacing w:line="360" w:lineRule="auto"/>
        <w:ind w:firstLine="709"/>
        <w:jc w:val="both"/>
        <w:rPr>
          <w:rFonts w:ascii="Arial Narrow" w:hAnsi="Arial Narrow"/>
          <w:sz w:val="27"/>
          <w:szCs w:val="27"/>
        </w:rPr>
      </w:pPr>
      <w:r w:rsidRPr="00702BD4">
        <w:rPr>
          <w:rFonts w:ascii="Arial Narrow" w:hAnsi="Arial Narrow"/>
          <w:sz w:val="27"/>
          <w:szCs w:val="27"/>
        </w:rPr>
        <w:t xml:space="preserve">Por lo expuesto y además con fundamento en los artículos </w:t>
      </w:r>
      <w:r w:rsidRPr="00702BD4">
        <w:rPr>
          <w:rFonts w:ascii="Arial Narrow" w:hAnsi="Arial Narrow" w:cs="Arial"/>
          <w:bCs/>
          <w:sz w:val="27"/>
          <w:szCs w:val="27"/>
        </w:rPr>
        <w:t>243</w:t>
      </w:r>
      <w:r w:rsidRPr="00702BD4">
        <w:rPr>
          <w:rFonts w:ascii="Arial Narrow" w:hAnsi="Arial Narrow" w:cs="Arial"/>
          <w:sz w:val="27"/>
          <w:szCs w:val="27"/>
        </w:rPr>
        <w:t xml:space="preserve"> </w:t>
      </w:r>
      <w:r w:rsidRPr="00702BD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02BD4">
        <w:rPr>
          <w:rFonts w:ascii="Arial Narrow" w:hAnsi="Arial Narrow"/>
          <w:b/>
          <w:sz w:val="27"/>
          <w:szCs w:val="27"/>
        </w:rPr>
        <w:t>RESUELVE:</w:t>
      </w:r>
      <w:r w:rsidRPr="00702BD4">
        <w:rPr>
          <w:rFonts w:ascii="Arial Narrow" w:hAnsi="Arial Narrow"/>
          <w:sz w:val="27"/>
          <w:szCs w:val="27"/>
        </w:rPr>
        <w:t xml:space="preserve"> . . . . . . . . . . . . . . .  . . . . . . . . . . . . . . . . . . . .  . . . . . . . .</w:t>
      </w:r>
    </w:p>
    <w:p w:rsidR="00EA3B15" w:rsidRPr="00702BD4" w:rsidRDefault="00EA3B15" w:rsidP="00EA3B15">
      <w:pPr>
        <w:spacing w:line="360" w:lineRule="auto"/>
        <w:jc w:val="both"/>
        <w:rPr>
          <w:rFonts w:ascii="Arial Narrow" w:hAnsi="Arial Narrow"/>
          <w:b/>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PRIMERO.-</w:t>
      </w:r>
      <w:r w:rsidRPr="00702BD4">
        <w:rPr>
          <w:rFonts w:ascii="Arial Narrow" w:hAnsi="Arial Narrow"/>
          <w:sz w:val="27"/>
          <w:szCs w:val="27"/>
        </w:rPr>
        <w:t xml:space="preserve"> Este Juzgado Administrativo Municipal, por razón de turno, resultó competente para tramitar y resolver el presente proceso administrativo. .  . . .</w:t>
      </w:r>
    </w:p>
    <w:p w:rsidR="00EA3B15" w:rsidRPr="00702BD4" w:rsidRDefault="00EA3B15" w:rsidP="00EA3B15">
      <w:pPr>
        <w:spacing w:line="360"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SEGUNDO.-</w:t>
      </w:r>
      <w:r w:rsidRPr="00702BD4">
        <w:rPr>
          <w:rFonts w:ascii="Arial Narrow" w:hAnsi="Arial Narrow"/>
          <w:sz w:val="27"/>
          <w:szCs w:val="27"/>
        </w:rPr>
        <w:t xml:space="preserve"> Resultó </w:t>
      </w:r>
      <w:r w:rsidRPr="00702BD4">
        <w:rPr>
          <w:rFonts w:ascii="Arial Narrow" w:hAnsi="Arial Narrow"/>
          <w:b/>
          <w:sz w:val="27"/>
          <w:szCs w:val="27"/>
        </w:rPr>
        <w:t xml:space="preserve">INFUNDADA </w:t>
      </w:r>
      <w:r w:rsidRPr="00702BD4">
        <w:rPr>
          <w:rFonts w:ascii="Arial Narrow" w:hAnsi="Arial Narrow"/>
          <w:sz w:val="27"/>
          <w:szCs w:val="27"/>
        </w:rPr>
        <w:t xml:space="preserve">la causal de improcedencia, para  decretar el sobreseimiento del proceso, acorde a lo señalado en el </w:t>
      </w:r>
      <w:r w:rsidRPr="00702BD4">
        <w:rPr>
          <w:rFonts w:ascii="Arial Narrow" w:hAnsi="Arial Narrow"/>
          <w:b/>
          <w:sz w:val="27"/>
          <w:szCs w:val="27"/>
        </w:rPr>
        <w:t>tercer</w:t>
      </w:r>
      <w:r w:rsidRPr="00702BD4">
        <w:rPr>
          <w:rFonts w:ascii="Arial Narrow" w:hAnsi="Arial Narrow"/>
          <w:sz w:val="27"/>
          <w:szCs w:val="27"/>
        </w:rPr>
        <w:t xml:space="preserve"> considerando de este fallo. . . . . . . . . . . . . . . . . . . . . . . . . . . . . .  . . .  . . . . . . . . . . . . . . . . . . . . . . . . .</w:t>
      </w: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b/>
          <w:sz w:val="27"/>
          <w:szCs w:val="27"/>
        </w:rPr>
        <w:t>TERCERO.-</w:t>
      </w:r>
      <w:r w:rsidRPr="00702BD4">
        <w:rPr>
          <w:rFonts w:ascii="Arial Narrow" w:hAnsi="Arial Narrow"/>
          <w:sz w:val="27"/>
          <w:szCs w:val="27"/>
        </w:rPr>
        <w:t xml:space="preserve">Se declara la </w:t>
      </w:r>
      <w:r w:rsidRPr="00702BD4">
        <w:rPr>
          <w:rFonts w:ascii="Arial Narrow" w:hAnsi="Arial Narrow"/>
          <w:b/>
          <w:sz w:val="27"/>
          <w:szCs w:val="27"/>
        </w:rPr>
        <w:t xml:space="preserve">NULIDAD TOTAL </w:t>
      </w:r>
      <w:r w:rsidRPr="00702BD4">
        <w:rPr>
          <w:rFonts w:ascii="Arial Narrow" w:hAnsi="Arial Narrow"/>
          <w:sz w:val="27"/>
          <w:szCs w:val="27"/>
        </w:rPr>
        <w:t xml:space="preserve">de la Resolución emitida en fecha 17 diecisiete de septiembre de 2018 dos mil dieciocho, por las razones lógicas y jurídicas expresadas en el </w:t>
      </w:r>
      <w:r w:rsidRPr="00702BD4">
        <w:rPr>
          <w:rFonts w:ascii="Arial Narrow" w:hAnsi="Arial Narrow"/>
          <w:b/>
          <w:sz w:val="27"/>
          <w:szCs w:val="27"/>
        </w:rPr>
        <w:t>cuarto</w:t>
      </w:r>
      <w:r w:rsidRPr="00702BD4">
        <w:rPr>
          <w:rFonts w:ascii="Arial Narrow" w:hAnsi="Arial Narrow"/>
          <w:sz w:val="27"/>
          <w:szCs w:val="27"/>
        </w:rPr>
        <w:t xml:space="preserve"> considerando de este fallo. . . . . . . . . .  . . . . . . . </w:t>
      </w:r>
    </w:p>
    <w:p w:rsidR="00EA3B15" w:rsidRPr="00702BD4" w:rsidRDefault="00EA3B15" w:rsidP="00EA3B15">
      <w:pPr>
        <w:spacing w:line="276" w:lineRule="auto"/>
        <w:jc w:val="both"/>
        <w:rPr>
          <w:rFonts w:ascii="Arial Narrow" w:hAnsi="Arial Narrow"/>
          <w:b/>
          <w:sz w:val="27"/>
          <w:szCs w:val="27"/>
        </w:rPr>
      </w:pPr>
    </w:p>
    <w:p w:rsidR="00EA3B15" w:rsidRPr="00702BD4" w:rsidRDefault="00EA3B15" w:rsidP="00EA3B15">
      <w:pPr>
        <w:spacing w:line="360" w:lineRule="auto"/>
        <w:ind w:firstLine="708"/>
        <w:jc w:val="both"/>
        <w:rPr>
          <w:rFonts w:ascii="Arial Narrow" w:hAnsi="Arial Narrow"/>
          <w:b/>
          <w:sz w:val="27"/>
          <w:szCs w:val="27"/>
        </w:rPr>
      </w:pPr>
      <w:r w:rsidRPr="00702BD4">
        <w:rPr>
          <w:rFonts w:ascii="Arial Narrow" w:hAnsi="Arial Narrow"/>
          <w:sz w:val="27"/>
          <w:szCs w:val="27"/>
        </w:rPr>
        <w:t xml:space="preserve">Notifíquese a la autoridad demandada por oficio y a la parte actora personalmente en el domicilio señalado en autos para tal efecto. . . . . . . . . . . . . . . .  </w:t>
      </w:r>
    </w:p>
    <w:p w:rsidR="00EA3B15" w:rsidRPr="00702BD4" w:rsidRDefault="00EA3B15" w:rsidP="00EA3B15">
      <w:pPr>
        <w:spacing w:line="276" w:lineRule="auto"/>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r w:rsidRPr="00702BD4">
        <w:rPr>
          <w:rFonts w:ascii="Arial Narrow" w:hAnsi="Arial Narrow"/>
          <w:sz w:val="27"/>
          <w:szCs w:val="27"/>
        </w:rPr>
        <w:t xml:space="preserve">En su oportunidad, archívese este expediente, como asunto totalmente concluido y </w:t>
      </w:r>
      <w:proofErr w:type="spellStart"/>
      <w:r w:rsidRPr="00702BD4">
        <w:rPr>
          <w:rFonts w:ascii="Arial Narrow" w:hAnsi="Arial Narrow"/>
          <w:sz w:val="27"/>
          <w:szCs w:val="27"/>
        </w:rPr>
        <w:t>dése</w:t>
      </w:r>
      <w:proofErr w:type="spellEnd"/>
      <w:r w:rsidRPr="00702BD4">
        <w:rPr>
          <w:rFonts w:ascii="Arial Narrow" w:hAnsi="Arial Narrow"/>
          <w:sz w:val="27"/>
          <w:szCs w:val="27"/>
        </w:rPr>
        <w:t xml:space="preserve"> de baja en el Libro de Registros de este Juzgado. . . . . . .  . . . . . . . </w:t>
      </w: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pStyle w:val="Sangra2detindependiente"/>
        <w:spacing w:line="360" w:lineRule="auto"/>
        <w:ind w:left="0" w:firstLine="708"/>
        <w:jc w:val="both"/>
        <w:rPr>
          <w:rFonts w:ascii="Arial Narrow" w:hAnsi="Arial Narrow"/>
          <w:sz w:val="27"/>
          <w:szCs w:val="27"/>
        </w:rPr>
      </w:pPr>
      <w:r w:rsidRPr="00702BD4">
        <w:rPr>
          <w:rFonts w:ascii="Arial Narrow" w:hAnsi="Arial Narrow"/>
          <w:kern w:val="3"/>
          <w:sz w:val="27"/>
          <w:szCs w:val="27"/>
          <w:lang w:eastAsia="zh-CN"/>
        </w:rPr>
        <w:t xml:space="preserve">Así lo resolvió y firma, en 4 cuatro tantos, el </w:t>
      </w:r>
      <w:r w:rsidRPr="00702BD4">
        <w:rPr>
          <w:rFonts w:ascii="Arial Narrow" w:hAnsi="Arial Narrow"/>
          <w:b/>
          <w:kern w:val="3"/>
          <w:sz w:val="27"/>
          <w:szCs w:val="27"/>
          <w:lang w:eastAsia="zh-CN"/>
        </w:rPr>
        <w:t xml:space="preserve">MAESTRO JOSÉ JORGE PÉREZ COLUNGA, </w:t>
      </w:r>
      <w:r w:rsidRPr="00702BD4">
        <w:rPr>
          <w:rFonts w:ascii="Arial Narrow" w:hAnsi="Arial Narrow"/>
          <w:kern w:val="3"/>
          <w:sz w:val="27"/>
          <w:szCs w:val="27"/>
          <w:lang w:eastAsia="zh-CN"/>
        </w:rPr>
        <w:t>Juez Titular del Juzgado Primero Administrativo Municipal de León, Guanajuato,</w:t>
      </w:r>
      <w:r w:rsidRPr="00702BD4">
        <w:rPr>
          <w:rFonts w:ascii="Arial Narrow" w:hAnsi="Arial Narrow"/>
          <w:sz w:val="27"/>
          <w:szCs w:val="27"/>
        </w:rPr>
        <w:t xml:space="preserve"> quien actúa asistido en forma legal con Secretario de Estudio y Cuenta </w:t>
      </w:r>
      <w:r w:rsidRPr="00702BD4">
        <w:rPr>
          <w:rFonts w:ascii="Arial Narrow" w:hAnsi="Arial Narrow"/>
          <w:b/>
          <w:sz w:val="27"/>
          <w:szCs w:val="27"/>
        </w:rPr>
        <w:t>Licenciado EDGARDO PANTOJA KURI</w:t>
      </w:r>
      <w:r w:rsidRPr="00702BD4">
        <w:rPr>
          <w:rFonts w:ascii="Arial Narrow" w:hAnsi="Arial Narrow"/>
          <w:sz w:val="27"/>
          <w:szCs w:val="27"/>
        </w:rPr>
        <w:t>, designado mediante oficio JAM/1ER 004/2019 de fecha 31 treinta y uno de julio del presente año</w:t>
      </w:r>
      <w:r w:rsidRPr="00702BD4">
        <w:rPr>
          <w:rFonts w:ascii="Arial Narrow" w:hAnsi="Arial Narrow"/>
          <w:b/>
          <w:sz w:val="27"/>
          <w:szCs w:val="27"/>
        </w:rPr>
        <w:t>,</w:t>
      </w:r>
      <w:r w:rsidRPr="00702BD4">
        <w:rPr>
          <w:rFonts w:ascii="Arial Narrow" w:hAnsi="Arial Narrow"/>
          <w:sz w:val="27"/>
          <w:szCs w:val="27"/>
        </w:rPr>
        <w:t xml:space="preserve"> que da fe. . . . . . .  . . . . </w:t>
      </w:r>
    </w:p>
    <w:p w:rsidR="00EA3B15" w:rsidRPr="00702BD4" w:rsidRDefault="00EA3B15" w:rsidP="00EA3B15">
      <w:pPr>
        <w:pStyle w:val="Sangra2detindependiente"/>
        <w:spacing w:line="360" w:lineRule="auto"/>
        <w:ind w:left="0"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Pr>
        <w:spacing w:line="360" w:lineRule="auto"/>
        <w:ind w:firstLine="708"/>
        <w:jc w:val="both"/>
        <w:rPr>
          <w:rFonts w:ascii="Arial Narrow" w:hAnsi="Arial Narrow"/>
          <w:sz w:val="27"/>
          <w:szCs w:val="27"/>
        </w:rPr>
      </w:pPr>
    </w:p>
    <w:p w:rsidR="00EA3B15" w:rsidRPr="00702BD4" w:rsidRDefault="00EA3B15" w:rsidP="00EA3B15"/>
    <w:p w:rsidR="006157D1" w:rsidRPr="00702BD4" w:rsidRDefault="006157D1"/>
    <w:p w:rsidR="00736D88" w:rsidRPr="00702BD4" w:rsidRDefault="00736D88"/>
    <w:p w:rsidR="00736D88" w:rsidRPr="00702BD4" w:rsidRDefault="00736D88">
      <w:proofErr w:type="spellStart"/>
      <w:proofErr w:type="gramStart"/>
      <w:r w:rsidRPr="00702BD4">
        <w:t>aegm</w:t>
      </w:r>
      <w:proofErr w:type="spellEnd"/>
      <w:proofErr w:type="gramEnd"/>
    </w:p>
    <w:sectPr w:rsidR="00736D88" w:rsidRPr="00702BD4"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8B" w:rsidRDefault="00E5168B">
      <w:r>
        <w:separator/>
      </w:r>
    </w:p>
  </w:endnote>
  <w:endnote w:type="continuationSeparator" w:id="0">
    <w:p w:rsidR="00E5168B" w:rsidRDefault="00E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8B" w:rsidRDefault="00E5168B">
      <w:r>
        <w:separator/>
      </w:r>
    </w:p>
  </w:footnote>
  <w:footnote w:type="continuationSeparator" w:id="0">
    <w:p w:rsidR="00E5168B" w:rsidRDefault="00E5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A3B1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E516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A3B1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2BD4">
      <w:rPr>
        <w:rStyle w:val="Nmerodepgina"/>
        <w:noProof/>
      </w:rPr>
      <w:t>9</w:t>
    </w:r>
    <w:r>
      <w:rPr>
        <w:rStyle w:val="Nmerodepgina"/>
      </w:rPr>
      <w:fldChar w:fldCharType="end"/>
    </w:r>
  </w:p>
  <w:p w:rsidR="00985596" w:rsidRDefault="00E5168B">
    <w:pPr>
      <w:pStyle w:val="Encabezado"/>
    </w:pPr>
  </w:p>
  <w:p w:rsidR="00985596" w:rsidRPr="00E6181C" w:rsidRDefault="00EA3B15"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01573/1erJAM/2018</w:t>
    </w:r>
    <w:r w:rsidRPr="00E6181C">
      <w:rPr>
        <w:rFonts w:ascii="Arial Narrow" w:hAnsi="Arial Narrow"/>
        <w:sz w:val="16"/>
        <w:szCs w:val="16"/>
      </w:rPr>
      <w:t>-JN</w:t>
    </w:r>
  </w:p>
  <w:p w:rsidR="00985596" w:rsidRDefault="00EA3B15"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EA3B15" w:rsidP="00985596">
    <w:pPr>
      <w:pStyle w:val="Encabezado"/>
      <w:jc w:val="right"/>
      <w:rPr>
        <w:rFonts w:ascii="Arial Narrow" w:hAnsi="Arial Narrow"/>
        <w:sz w:val="16"/>
        <w:szCs w:val="16"/>
      </w:rPr>
    </w:pPr>
    <w:r>
      <w:rPr>
        <w:rFonts w:ascii="Arial Narrow" w:hAnsi="Arial Narrow"/>
        <w:sz w:val="16"/>
        <w:szCs w:val="16"/>
      </w:rPr>
      <w:t>Expediente: 01573/1erJAM/2018</w:t>
    </w:r>
    <w:r w:rsidRPr="00E6181C">
      <w:rPr>
        <w:rFonts w:ascii="Arial Narrow" w:hAnsi="Arial Narrow"/>
        <w:sz w:val="16"/>
        <w:szCs w:val="16"/>
      </w:rPr>
      <w:t>-JN</w:t>
    </w:r>
  </w:p>
  <w:p w:rsidR="00985596" w:rsidRDefault="00EA3B15" w:rsidP="00985596">
    <w:pPr>
      <w:pStyle w:val="Encabezado"/>
      <w:jc w:val="right"/>
    </w:pPr>
    <w:r w:rsidRPr="00E6181C">
      <w:rPr>
        <w:rFonts w:ascii="Arial Narrow" w:hAnsi="Arial Narrow"/>
        <w:sz w:val="16"/>
        <w:szCs w:val="16"/>
      </w:rPr>
      <w:t>Juzgado Primero Administrativo Municipal</w:t>
    </w:r>
    <w:r>
      <w:t xml:space="preserve"> </w:t>
    </w:r>
  </w:p>
  <w:p w:rsidR="00985596" w:rsidRDefault="00E516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15"/>
    <w:rsid w:val="006157D1"/>
    <w:rsid w:val="0063172A"/>
    <w:rsid w:val="00702BD4"/>
    <w:rsid w:val="00736D88"/>
    <w:rsid w:val="00A55C8E"/>
    <w:rsid w:val="00AF2B31"/>
    <w:rsid w:val="00E5168B"/>
    <w:rsid w:val="00E5474C"/>
    <w:rsid w:val="00EA3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624D4-38A1-4E12-8D7A-830D721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A3B15"/>
    <w:pPr>
      <w:tabs>
        <w:tab w:val="center" w:pos="4252"/>
        <w:tab w:val="right" w:pos="8504"/>
      </w:tabs>
    </w:pPr>
  </w:style>
  <w:style w:type="character" w:customStyle="1" w:styleId="EncabezadoCar">
    <w:name w:val="Encabezado Car"/>
    <w:basedOn w:val="Fuentedeprrafopredeter"/>
    <w:link w:val="Encabezado"/>
    <w:uiPriority w:val="99"/>
    <w:rsid w:val="00EA3B1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A3B15"/>
  </w:style>
  <w:style w:type="paragraph" w:styleId="Sangra2detindependiente">
    <w:name w:val="Body Text Indent 2"/>
    <w:basedOn w:val="Normal"/>
    <w:link w:val="Sangra2detindependienteCar"/>
    <w:uiPriority w:val="99"/>
    <w:unhideWhenUsed/>
    <w:rsid w:val="00EA3B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3B1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547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74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3018</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 Alferez</cp:lastModifiedBy>
  <cp:revision>5</cp:revision>
  <cp:lastPrinted>2019-08-06T17:01:00Z</cp:lastPrinted>
  <dcterms:created xsi:type="dcterms:W3CDTF">2019-07-31T19:27:00Z</dcterms:created>
  <dcterms:modified xsi:type="dcterms:W3CDTF">2019-09-30T13:57:00Z</dcterms:modified>
</cp:coreProperties>
</file>